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AE968">
      <w:pPr>
        <w:widowControl/>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202</w:t>
      </w:r>
      <w:r>
        <w:rPr>
          <w:rFonts w:hint="eastAsia" w:ascii="宋体" w:hAnsi="宋体" w:eastAsia="宋体" w:cs="宋体"/>
          <w:b/>
          <w:bCs/>
          <w:color w:val="auto"/>
          <w:sz w:val="44"/>
          <w:szCs w:val="44"/>
          <w:lang w:val="en-US" w:eastAsia="zh-CN"/>
        </w:rPr>
        <w:t>4</w:t>
      </w:r>
      <w:r>
        <w:rPr>
          <w:rFonts w:hint="eastAsia" w:ascii="宋体" w:hAnsi="宋体" w:eastAsia="宋体" w:cs="宋体"/>
          <w:b/>
          <w:bCs/>
          <w:color w:val="auto"/>
          <w:sz w:val="44"/>
          <w:szCs w:val="44"/>
        </w:rPr>
        <w:t>年度安徽交运集团汽车销售有限公司</w:t>
      </w:r>
    </w:p>
    <w:p w14:paraId="2BD9A0C4">
      <w:pPr>
        <w:widowControl/>
        <w:jc w:val="center"/>
        <w:rPr>
          <w:rFonts w:hint="default"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t>11.05</w:t>
      </w:r>
      <w:r>
        <w:rPr>
          <w:rFonts w:hint="eastAsia" w:ascii="宋体" w:hAnsi="宋体" w:eastAsia="宋体" w:cs="宋体"/>
          <w:b/>
          <w:bCs/>
          <w:color w:val="auto"/>
          <w:sz w:val="44"/>
          <w:szCs w:val="44"/>
          <w:lang w:eastAsia="zh-CN"/>
        </w:rPr>
        <w:t>工作服</w:t>
      </w:r>
      <w:r>
        <w:rPr>
          <w:rFonts w:hint="eastAsia" w:ascii="宋体" w:hAnsi="宋体" w:eastAsia="宋体" w:cs="宋体"/>
          <w:b/>
          <w:bCs/>
          <w:color w:val="auto"/>
          <w:sz w:val="44"/>
          <w:szCs w:val="44"/>
        </w:rPr>
        <w:t>采购</w:t>
      </w:r>
      <w:r>
        <w:rPr>
          <w:rFonts w:hint="eastAsia" w:ascii="宋体" w:hAnsi="宋体" w:eastAsia="宋体" w:cs="宋体"/>
          <w:b/>
          <w:bCs/>
          <w:color w:val="auto"/>
          <w:sz w:val="44"/>
          <w:szCs w:val="44"/>
          <w:lang w:eastAsia="zh-CN"/>
        </w:rPr>
        <w:t>项目</w:t>
      </w:r>
    </w:p>
    <w:p w14:paraId="4D6F75F6">
      <w:pPr>
        <w:spacing w:line="540" w:lineRule="exact"/>
        <w:ind w:firstLine="420"/>
        <w:rPr>
          <w:rFonts w:hint="eastAsia" w:ascii="宋体" w:hAnsi="宋体" w:eastAsia="宋体" w:cs="宋体"/>
          <w:szCs w:val="21"/>
        </w:rPr>
      </w:pPr>
    </w:p>
    <w:p w14:paraId="5553A157">
      <w:pPr>
        <w:pStyle w:val="5"/>
        <w:rPr>
          <w:rFonts w:hint="eastAsia" w:ascii="宋体" w:hAnsi="宋体" w:eastAsia="宋体" w:cs="宋体"/>
          <w:szCs w:val="21"/>
        </w:rPr>
      </w:pPr>
    </w:p>
    <w:p w14:paraId="67C35DBE">
      <w:pPr>
        <w:pStyle w:val="5"/>
        <w:rPr>
          <w:rFonts w:hint="eastAsia" w:ascii="宋体" w:hAnsi="宋体" w:eastAsia="宋体" w:cs="宋体"/>
          <w:szCs w:val="21"/>
        </w:rPr>
      </w:pPr>
    </w:p>
    <w:p w14:paraId="7241ED6C">
      <w:pPr>
        <w:pStyle w:val="5"/>
        <w:rPr>
          <w:rFonts w:hint="eastAsia" w:ascii="宋体" w:hAnsi="宋体" w:eastAsia="宋体" w:cs="宋体"/>
          <w:szCs w:val="21"/>
        </w:rPr>
      </w:pPr>
    </w:p>
    <w:p w14:paraId="160B8119">
      <w:pPr>
        <w:rPr>
          <w:rFonts w:hint="eastAsia" w:ascii="宋体" w:hAnsi="宋体" w:eastAsia="宋体" w:cs="宋体"/>
          <w:szCs w:val="21"/>
        </w:rPr>
      </w:pPr>
    </w:p>
    <w:p w14:paraId="4FE68868">
      <w:pPr>
        <w:pStyle w:val="15"/>
        <w:rPr>
          <w:rFonts w:hint="eastAsia" w:ascii="宋体" w:hAnsi="宋体" w:eastAsia="宋体" w:cs="宋体"/>
        </w:rPr>
      </w:pPr>
    </w:p>
    <w:p w14:paraId="74511700">
      <w:pPr>
        <w:spacing w:line="540" w:lineRule="exact"/>
        <w:ind w:firstLine="420"/>
        <w:rPr>
          <w:rFonts w:hint="eastAsia" w:ascii="宋体" w:hAnsi="宋体" w:eastAsia="宋体" w:cs="宋体"/>
          <w:szCs w:val="21"/>
        </w:rPr>
      </w:pPr>
    </w:p>
    <w:p w14:paraId="7EA19E8D">
      <w:pPr>
        <w:ind w:firstLine="0" w:firstLineChars="0"/>
        <w:jc w:val="center"/>
        <w:rPr>
          <w:rFonts w:hint="eastAsia" w:asciiTheme="minorEastAsia" w:hAnsiTheme="minorEastAsia" w:eastAsiaTheme="minorEastAsia" w:cstheme="minorEastAsia"/>
          <w:b/>
          <w:bCs/>
          <w:color w:val="auto"/>
          <w:sz w:val="52"/>
          <w:szCs w:val="52"/>
          <w:highlight w:val="none"/>
        </w:rPr>
      </w:pPr>
      <w:r>
        <w:rPr>
          <w:rFonts w:hint="eastAsia" w:asciiTheme="minorEastAsia" w:hAnsiTheme="minorEastAsia" w:eastAsiaTheme="minorEastAsia" w:cstheme="minorEastAsia"/>
          <w:b/>
          <w:bCs/>
          <w:color w:val="auto"/>
          <w:sz w:val="52"/>
          <w:szCs w:val="52"/>
          <w:highlight w:val="none"/>
          <w:lang w:val="en-US" w:eastAsia="zh-CN"/>
        </w:rPr>
        <w:t xml:space="preserve">询  比  </w:t>
      </w:r>
      <w:r>
        <w:rPr>
          <w:rFonts w:hint="eastAsia" w:asciiTheme="minorEastAsia" w:hAnsiTheme="minorEastAsia" w:eastAsiaTheme="minorEastAsia" w:cstheme="minorEastAsia"/>
          <w:b/>
          <w:bCs/>
          <w:color w:val="auto"/>
          <w:sz w:val="52"/>
          <w:szCs w:val="52"/>
          <w:highlight w:val="none"/>
        </w:rPr>
        <w:t>文</w:t>
      </w:r>
      <w:r>
        <w:rPr>
          <w:rFonts w:hint="eastAsia" w:asciiTheme="minorEastAsia" w:hAnsiTheme="minorEastAsia" w:eastAsiaTheme="minorEastAsia" w:cstheme="minorEastAsia"/>
          <w:b/>
          <w:bCs/>
          <w:color w:val="auto"/>
          <w:sz w:val="52"/>
          <w:szCs w:val="52"/>
          <w:highlight w:val="none"/>
          <w:lang w:val="en-US" w:eastAsia="zh-CN"/>
        </w:rPr>
        <w:t xml:space="preserve">  </w:t>
      </w:r>
      <w:r>
        <w:rPr>
          <w:rFonts w:hint="eastAsia" w:asciiTheme="minorEastAsia" w:hAnsiTheme="minorEastAsia" w:eastAsiaTheme="minorEastAsia" w:cstheme="minorEastAsia"/>
          <w:b/>
          <w:bCs/>
          <w:color w:val="auto"/>
          <w:sz w:val="52"/>
          <w:szCs w:val="52"/>
          <w:highlight w:val="none"/>
        </w:rPr>
        <w:t>件</w:t>
      </w:r>
    </w:p>
    <w:p w14:paraId="196C77D9">
      <w:pPr>
        <w:spacing w:line="540" w:lineRule="exact"/>
        <w:ind w:firstLine="420"/>
        <w:rPr>
          <w:rFonts w:hint="eastAsia" w:ascii="宋体" w:hAnsi="宋体" w:eastAsia="宋体" w:cs="宋体"/>
          <w:szCs w:val="21"/>
        </w:rPr>
      </w:pPr>
    </w:p>
    <w:p w14:paraId="3EFA2755">
      <w:pPr>
        <w:spacing w:line="540" w:lineRule="exact"/>
        <w:ind w:firstLine="420"/>
        <w:rPr>
          <w:rFonts w:hint="eastAsia" w:ascii="宋体" w:hAnsi="宋体" w:eastAsia="宋体" w:cs="宋体"/>
          <w:szCs w:val="21"/>
        </w:rPr>
      </w:pPr>
    </w:p>
    <w:p w14:paraId="5136B211">
      <w:pPr>
        <w:spacing w:line="540" w:lineRule="exact"/>
        <w:ind w:firstLine="420"/>
        <w:rPr>
          <w:rFonts w:hint="eastAsia" w:ascii="宋体" w:hAnsi="宋体" w:eastAsia="宋体" w:cs="宋体"/>
          <w:szCs w:val="21"/>
        </w:rPr>
      </w:pPr>
    </w:p>
    <w:p w14:paraId="4B2B4E89">
      <w:pPr>
        <w:spacing w:line="540" w:lineRule="exact"/>
        <w:ind w:firstLine="420"/>
        <w:rPr>
          <w:rFonts w:hint="eastAsia" w:ascii="宋体" w:hAnsi="宋体" w:eastAsia="宋体" w:cs="宋体"/>
          <w:szCs w:val="21"/>
        </w:rPr>
      </w:pPr>
    </w:p>
    <w:p w14:paraId="52F3C449">
      <w:pPr>
        <w:spacing w:line="540" w:lineRule="exact"/>
        <w:ind w:firstLine="420"/>
        <w:rPr>
          <w:rFonts w:hint="eastAsia" w:ascii="宋体" w:hAnsi="宋体" w:eastAsia="宋体" w:cs="宋体"/>
          <w:szCs w:val="21"/>
        </w:rPr>
      </w:pPr>
    </w:p>
    <w:p w14:paraId="6A263399">
      <w:pPr>
        <w:spacing w:line="540" w:lineRule="exact"/>
        <w:ind w:firstLine="420"/>
        <w:rPr>
          <w:rFonts w:hint="eastAsia" w:ascii="宋体" w:hAnsi="宋体" w:eastAsia="宋体" w:cs="宋体"/>
          <w:szCs w:val="21"/>
        </w:rPr>
      </w:pPr>
    </w:p>
    <w:p w14:paraId="07B641FF">
      <w:pPr>
        <w:spacing w:line="540" w:lineRule="exact"/>
        <w:ind w:firstLine="420"/>
        <w:rPr>
          <w:rFonts w:hint="eastAsia" w:ascii="宋体" w:hAnsi="宋体" w:eastAsia="宋体" w:cs="宋体"/>
          <w:szCs w:val="21"/>
        </w:rPr>
      </w:pPr>
    </w:p>
    <w:p w14:paraId="165D7FE2">
      <w:pPr>
        <w:spacing w:line="540" w:lineRule="exact"/>
        <w:ind w:firstLine="420"/>
        <w:rPr>
          <w:rFonts w:hint="eastAsia" w:ascii="宋体" w:hAnsi="宋体" w:eastAsia="宋体" w:cs="宋体"/>
          <w:szCs w:val="21"/>
        </w:rPr>
      </w:pPr>
    </w:p>
    <w:p w14:paraId="36D26279">
      <w:pPr>
        <w:pStyle w:val="15"/>
        <w:rPr>
          <w:rFonts w:hint="eastAsia" w:ascii="宋体" w:hAnsi="宋体" w:eastAsia="宋体" w:cs="宋体"/>
        </w:rPr>
      </w:pPr>
    </w:p>
    <w:p w14:paraId="4BF270B4">
      <w:pPr>
        <w:spacing w:line="540" w:lineRule="exact"/>
        <w:ind w:firstLine="640"/>
        <w:rPr>
          <w:rFonts w:hint="eastAsia" w:ascii="宋体" w:hAnsi="宋体" w:eastAsia="宋体" w:cs="宋体"/>
          <w:sz w:val="32"/>
          <w:szCs w:val="32"/>
        </w:rPr>
      </w:pPr>
    </w:p>
    <w:p w14:paraId="729F1FDC">
      <w:pPr>
        <w:snapToGrid w:val="0"/>
        <w:jc w:val="center"/>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sz w:val="32"/>
          <w:szCs w:val="32"/>
        </w:rPr>
        <w:t>采</w:t>
      </w:r>
      <w:r>
        <w:rPr>
          <w:rFonts w:hint="eastAsia" w:asciiTheme="minorEastAsia" w:hAnsiTheme="minorEastAsia" w:eastAsiaTheme="minorEastAsia" w:cstheme="minorEastAsia"/>
          <w:color w:val="000000" w:themeColor="text1"/>
          <w:sz w:val="32"/>
          <w:szCs w:val="32"/>
          <w14:textFill>
            <w14:solidFill>
              <w14:schemeClr w14:val="tx1"/>
            </w14:solidFill>
          </w14:textFill>
        </w:rPr>
        <w:t>购人：</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安徽交运集团汽车销售有限公司</w:t>
      </w:r>
    </w:p>
    <w:p w14:paraId="1A826199">
      <w:pPr>
        <w:snapToGrid w:val="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p>
    <w:p w14:paraId="23DC5646">
      <w:pPr>
        <w:snapToGrid w:val="0"/>
        <w:ind w:firstLine="1280" w:firstLineChars="400"/>
        <w:jc w:val="both"/>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日</w:t>
      </w:r>
      <w:r>
        <w:rPr>
          <w:rFonts w:hint="eastAsia" w:asciiTheme="minorEastAsia" w:hAnsiTheme="minorEastAsia" w:eastAsiaTheme="minorEastAsia" w:cstheme="minorEastAsia"/>
          <w:color w:val="000000" w:themeColor="text1"/>
          <w:sz w:val="32"/>
          <w:szCs w:val="32"/>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highlight w:val="none"/>
          <w14:textFill>
            <w14:solidFill>
              <w14:schemeClr w14:val="tx1"/>
            </w14:solidFill>
          </w14:textFill>
        </w:rPr>
        <w:t>期：</w:t>
      </w:r>
      <w:r>
        <w:rPr>
          <w:rFonts w:hint="eastAsia" w:asciiTheme="minorEastAsia" w:hAnsiTheme="minorEastAsia" w:eastAsiaTheme="minorEastAsia" w:cstheme="minorEastAsia"/>
          <w:color w:val="auto"/>
          <w:sz w:val="32"/>
          <w:szCs w:val="32"/>
          <w:highlight w:val="none"/>
          <w:u w:val="single"/>
        </w:rPr>
        <w:t>202</w:t>
      </w:r>
      <w:r>
        <w:rPr>
          <w:rFonts w:hint="eastAsia" w:asciiTheme="minorEastAsia" w:hAnsiTheme="minorEastAsia" w:eastAsiaTheme="minorEastAsia" w:cstheme="minorEastAsia"/>
          <w:color w:val="auto"/>
          <w:sz w:val="32"/>
          <w:szCs w:val="32"/>
          <w:highlight w:val="none"/>
          <w:u w:val="single"/>
          <w:lang w:val="en-US" w:eastAsia="zh-CN"/>
        </w:rPr>
        <w:t xml:space="preserve">4 </w:t>
      </w:r>
      <w:r>
        <w:rPr>
          <w:rFonts w:hint="eastAsia" w:asciiTheme="minorEastAsia" w:hAnsiTheme="minorEastAsia" w:eastAsiaTheme="minorEastAsia" w:cstheme="minorEastAsia"/>
          <w:color w:val="auto"/>
          <w:sz w:val="32"/>
          <w:szCs w:val="32"/>
          <w:highlight w:val="none"/>
        </w:rPr>
        <w:t>年</w:t>
      </w:r>
      <w:r>
        <w:rPr>
          <w:rFonts w:hint="eastAsia" w:asciiTheme="minorEastAsia" w:hAnsiTheme="minorEastAsia" w:eastAsiaTheme="minorEastAsia" w:cstheme="minorEastAsia"/>
          <w:color w:val="auto"/>
          <w:sz w:val="32"/>
          <w:szCs w:val="32"/>
          <w:highlight w:val="none"/>
          <w:u w:val="single"/>
          <w:lang w:val="en-US" w:eastAsia="zh-CN"/>
        </w:rPr>
        <w:t xml:space="preserve"> </w:t>
      </w:r>
      <w:r>
        <w:rPr>
          <w:rFonts w:hint="eastAsia" w:asciiTheme="minorEastAsia" w:hAnsiTheme="minorEastAsia" w:cstheme="minorEastAsia"/>
          <w:color w:val="auto"/>
          <w:sz w:val="32"/>
          <w:szCs w:val="32"/>
          <w:highlight w:val="none"/>
          <w:u w:val="single"/>
          <w:lang w:val="en-US" w:eastAsia="zh-CN"/>
        </w:rPr>
        <w:t>11</w:t>
      </w:r>
      <w:r>
        <w:rPr>
          <w:rFonts w:hint="eastAsia" w:asciiTheme="minorEastAsia" w:hAnsiTheme="minorEastAsia" w:eastAsiaTheme="minorEastAsia" w:cstheme="minorEastAsia"/>
          <w:color w:val="auto"/>
          <w:sz w:val="32"/>
          <w:szCs w:val="32"/>
          <w:highlight w:val="none"/>
          <w:u w:val="single"/>
        </w:rPr>
        <w:t xml:space="preserve"> </w:t>
      </w:r>
      <w:r>
        <w:rPr>
          <w:rFonts w:hint="eastAsia" w:asciiTheme="minorEastAsia" w:hAnsiTheme="minorEastAsia" w:eastAsiaTheme="minorEastAsia" w:cstheme="minorEastAsia"/>
          <w:color w:val="auto"/>
          <w:sz w:val="32"/>
          <w:szCs w:val="32"/>
          <w:highlight w:val="none"/>
        </w:rPr>
        <w:t>月</w:t>
      </w:r>
      <w:r>
        <w:rPr>
          <w:rFonts w:hint="eastAsia" w:asciiTheme="minorEastAsia" w:hAnsiTheme="minorEastAsia" w:eastAsiaTheme="minorEastAsia" w:cstheme="minorEastAsia"/>
          <w:color w:val="auto"/>
          <w:sz w:val="32"/>
          <w:szCs w:val="32"/>
          <w:highlight w:val="none"/>
          <w:u w:val="single"/>
          <w:lang w:val="en-US" w:eastAsia="zh-CN"/>
        </w:rPr>
        <w:t xml:space="preserve"> </w:t>
      </w:r>
      <w:r>
        <w:rPr>
          <w:rFonts w:hint="eastAsia" w:asciiTheme="minorEastAsia" w:hAnsiTheme="minorEastAsia" w:cstheme="minorEastAsia"/>
          <w:color w:val="auto"/>
          <w:sz w:val="32"/>
          <w:szCs w:val="32"/>
          <w:highlight w:val="none"/>
          <w:u w:val="single"/>
          <w:lang w:val="en-US" w:eastAsia="zh-CN"/>
        </w:rPr>
        <w:t>5</w:t>
      </w:r>
      <w:r>
        <w:rPr>
          <w:rFonts w:hint="eastAsia" w:asciiTheme="minorEastAsia" w:hAnsiTheme="minorEastAsia" w:eastAsiaTheme="minorEastAsia" w:cstheme="minorEastAsia"/>
          <w:color w:val="auto"/>
          <w:sz w:val="32"/>
          <w:szCs w:val="32"/>
          <w:highlight w:val="none"/>
          <w:u w:val="single"/>
          <w:lang w:val="en-US" w:eastAsia="zh-CN"/>
        </w:rPr>
        <w:t xml:space="preserve"> </w:t>
      </w:r>
      <w:r>
        <w:rPr>
          <w:rFonts w:hint="eastAsia" w:asciiTheme="minorEastAsia" w:hAnsiTheme="minorEastAsia" w:eastAsiaTheme="minorEastAsia" w:cstheme="minorEastAsia"/>
          <w:color w:val="auto"/>
          <w:sz w:val="32"/>
          <w:szCs w:val="32"/>
          <w:highlight w:val="none"/>
        </w:rPr>
        <w:t>日</w:t>
      </w:r>
    </w:p>
    <w:p w14:paraId="0B278BEB">
      <w:pPr>
        <w:ind w:left="1896" w:leftChars="903"/>
        <w:jc w:val="left"/>
        <w:rPr>
          <w:rFonts w:hint="eastAsia" w:ascii="宋体" w:hAnsi="宋体" w:eastAsia="宋体" w:cs="宋体"/>
          <w:color w:val="000000" w:themeColor="text1"/>
          <w:sz w:val="24"/>
          <w:highlight w:val="none"/>
          <w14:textFill>
            <w14:solidFill>
              <w14:schemeClr w14:val="tx1"/>
            </w14:solidFill>
          </w14:textFill>
        </w:rPr>
        <w:sectPr>
          <w:pgSz w:w="11906" w:h="16838"/>
          <w:pgMar w:top="1440" w:right="1800" w:bottom="1440" w:left="1800" w:header="851" w:footer="992" w:gutter="0"/>
          <w:cols w:space="425" w:num="1"/>
          <w:docGrid w:type="lines" w:linePitch="312" w:charSpace="0"/>
        </w:sectPr>
      </w:pPr>
    </w:p>
    <w:sdt>
      <w:sdtPr>
        <w:rPr>
          <w:rFonts w:hint="eastAsia" w:ascii="宋体" w:hAnsi="宋体" w:eastAsia="宋体" w:cs="宋体"/>
          <w:kern w:val="0"/>
          <w:sz w:val="44"/>
          <w:szCs w:val="44"/>
        </w:rPr>
        <w:id w:val="310290315"/>
        <w:docPartObj>
          <w:docPartGallery w:val="Table of Contents"/>
          <w:docPartUnique/>
        </w:docPartObj>
      </w:sdtPr>
      <w:sdtEndPr>
        <w:rPr>
          <w:rFonts w:hint="eastAsia" w:ascii="宋体" w:hAnsi="宋体" w:eastAsia="宋体" w:cs="宋体"/>
          <w:kern w:val="0"/>
          <w:sz w:val="20"/>
          <w:szCs w:val="20"/>
        </w:rPr>
      </w:sdtEndPr>
      <w:sdtContent>
        <w:p w14:paraId="11621552">
          <w:pPr>
            <w:jc w:val="center"/>
            <w:rPr>
              <w:rFonts w:hint="eastAsia" w:ascii="宋体" w:hAnsi="宋体" w:eastAsia="宋体" w:cs="宋体"/>
              <w:sz w:val="44"/>
              <w:szCs w:val="44"/>
            </w:rPr>
          </w:pPr>
          <w:bookmarkStart w:id="0" w:name="_Toc13148_WPSOffice_Type1"/>
        </w:p>
        <w:p w14:paraId="5C337526">
          <w:pPr>
            <w:jc w:val="center"/>
            <w:rPr>
              <w:rFonts w:hint="eastAsia" w:ascii="宋体" w:hAnsi="宋体" w:eastAsia="宋体" w:cs="宋体"/>
              <w:sz w:val="44"/>
              <w:szCs w:val="44"/>
            </w:rPr>
          </w:pPr>
          <w:r>
            <w:rPr>
              <w:rFonts w:hint="eastAsia" w:ascii="宋体" w:hAnsi="宋体" w:eastAsia="宋体" w:cs="宋体"/>
              <w:sz w:val="44"/>
              <w:szCs w:val="44"/>
            </w:rPr>
            <w:t>目</w:t>
          </w:r>
          <w:r>
            <w:rPr>
              <w:rFonts w:hint="eastAsia" w:ascii="宋体" w:hAnsi="宋体" w:eastAsia="宋体" w:cs="宋体"/>
              <w:sz w:val="44"/>
              <w:szCs w:val="44"/>
              <w:lang w:val="en-US" w:eastAsia="zh-CN"/>
            </w:rPr>
            <w:t xml:space="preserve"> </w:t>
          </w:r>
          <w:r>
            <w:rPr>
              <w:rFonts w:hint="eastAsia" w:ascii="宋体" w:hAnsi="宋体" w:eastAsia="宋体" w:cs="宋体"/>
              <w:sz w:val="44"/>
              <w:szCs w:val="44"/>
            </w:rPr>
            <w:t>录</w:t>
          </w:r>
        </w:p>
        <w:p w14:paraId="43E02637">
          <w:pPr>
            <w:jc w:val="center"/>
            <w:rPr>
              <w:rFonts w:hint="eastAsia" w:ascii="宋体" w:hAnsi="宋体" w:eastAsia="宋体" w:cs="宋体"/>
              <w:sz w:val="44"/>
              <w:szCs w:val="44"/>
            </w:rPr>
          </w:pPr>
        </w:p>
        <w:p w14:paraId="0E383641">
          <w:pPr>
            <w:pStyle w:val="5"/>
            <w:rPr>
              <w:rFonts w:hint="eastAsia" w:ascii="宋体" w:hAnsi="宋体" w:eastAsia="宋体" w:cs="宋体"/>
            </w:rPr>
          </w:pPr>
        </w:p>
        <w:p w14:paraId="68629B8C">
          <w:pPr>
            <w:pStyle w:val="23"/>
            <w:tabs>
              <w:tab w:val="right" w:leader="dot" w:pos="8312"/>
            </w:tabs>
            <w:rPr>
              <w:rFonts w:hint="eastAsia"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"_Toc6425_WPSOffice_Level1" </w:instrText>
          </w:r>
          <w:r>
            <w:rPr>
              <w:rFonts w:hint="eastAsia" w:ascii="宋体" w:hAnsi="宋体" w:eastAsia="宋体" w:cs="宋体"/>
              <w:sz w:val="32"/>
              <w:szCs w:val="32"/>
            </w:rPr>
            <w:fldChar w:fldCharType="separate"/>
          </w:r>
          <w:sdt>
            <w:sdtPr>
              <w:rPr>
                <w:rFonts w:hint="eastAsia" w:ascii="宋体" w:hAnsi="宋体" w:eastAsia="宋体" w:cs="宋体"/>
                <w:sz w:val="32"/>
                <w:szCs w:val="32"/>
              </w:rPr>
              <w:id w:val="147481990"/>
              <w:placeholder>
                <w:docPart w:val="{d5a7d01c-bc8a-4903-8aba-701e891a5275}"/>
              </w:placeholder>
            </w:sdtPr>
            <w:sdtEndPr>
              <w:rPr>
                <w:rFonts w:hint="eastAsia" w:ascii="宋体" w:hAnsi="宋体" w:eastAsia="宋体" w:cs="宋体"/>
                <w:sz w:val="32"/>
                <w:szCs w:val="32"/>
              </w:rPr>
            </w:sdtEndPr>
            <w:sdtContent>
              <w:r>
                <w:rPr>
                  <w:rFonts w:hint="eastAsia" w:ascii="宋体" w:hAnsi="宋体" w:eastAsia="宋体" w:cs="宋体"/>
                  <w:sz w:val="32"/>
                  <w:szCs w:val="32"/>
                </w:rPr>
                <w:t>第一章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采购公告</w:t>
              </w:r>
            </w:sdtContent>
          </w:sdt>
          <w:r>
            <w:rPr>
              <w:rFonts w:hint="eastAsia" w:ascii="宋体" w:hAnsi="宋体" w:eastAsia="宋体" w:cs="宋体"/>
              <w:sz w:val="32"/>
              <w:szCs w:val="32"/>
            </w:rPr>
            <w:fldChar w:fldCharType="end"/>
          </w:r>
        </w:p>
        <w:p w14:paraId="53797110">
          <w:pPr>
            <w:pStyle w:val="23"/>
            <w:numPr>
              <w:ilvl w:val="0"/>
              <w:numId w:val="3"/>
            </w:numPr>
            <w:tabs>
              <w:tab w:val="right" w:leader="dot" w:pos="8312"/>
            </w:tabs>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供应商须知</w:t>
          </w:r>
        </w:p>
        <w:p w14:paraId="545D31C3">
          <w:pPr>
            <w:pStyle w:val="23"/>
            <w:numPr>
              <w:ilvl w:val="0"/>
              <w:numId w:val="3"/>
            </w:numPr>
            <w:tabs>
              <w:tab w:val="right" w:leader="dot" w:pos="8312"/>
            </w:tabs>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评审办法</w:t>
          </w:r>
        </w:p>
        <w:p w14:paraId="7C15E4BB">
          <w:pPr>
            <w:pStyle w:val="23"/>
            <w:tabs>
              <w:tab w:val="right" w:leader="dot" w:pos="8312"/>
            </w:tabs>
            <w:rPr>
              <w:rFonts w:hint="eastAsia" w:ascii="宋体" w:hAnsi="宋体" w:eastAsia="宋体" w:cs="宋体"/>
              <w:sz w:val="32"/>
              <w:szCs w:val="32"/>
            </w:rPr>
          </w:pPr>
          <w:r>
            <w:rPr>
              <w:rFonts w:hint="eastAsia" w:ascii="宋体" w:hAnsi="宋体" w:eastAsia="宋体" w:cs="宋体"/>
              <w:sz w:val="32"/>
              <w:szCs w:val="32"/>
              <w:lang w:val="en-US" w:eastAsia="zh-CN"/>
            </w:rPr>
            <w:t xml:space="preserve">第四章 </w:t>
          </w:r>
          <w:r>
            <w:rPr>
              <w:rFonts w:hint="eastAsia" w:ascii="宋体" w:hAnsi="宋体" w:eastAsia="宋体" w:cs="宋体"/>
              <w:sz w:val="32"/>
              <w:szCs w:val="32"/>
            </w:rPr>
            <w:t>合同内容</w:t>
          </w:r>
        </w:p>
        <w:p w14:paraId="290F040F">
          <w:pPr>
            <w:pStyle w:val="23"/>
            <w:tabs>
              <w:tab w:val="right" w:leader="dot" w:pos="8312"/>
            </w:tabs>
            <w:rPr>
              <w:rFonts w:hint="eastAsia"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"_Toc10990_WPSOffice_Level1" </w:instrText>
          </w:r>
          <w:r>
            <w:rPr>
              <w:rFonts w:hint="eastAsia" w:ascii="宋体" w:hAnsi="宋体" w:eastAsia="宋体" w:cs="宋体"/>
              <w:sz w:val="32"/>
              <w:szCs w:val="32"/>
            </w:rPr>
            <w:fldChar w:fldCharType="separate"/>
          </w:r>
          <w:sdt>
            <w:sdtPr>
              <w:rPr>
                <w:rFonts w:hint="eastAsia" w:ascii="宋体" w:hAnsi="宋体" w:eastAsia="宋体" w:cs="宋体"/>
                <w:sz w:val="32"/>
                <w:szCs w:val="32"/>
              </w:rPr>
              <w:id w:val="-433977322"/>
            </w:sdtPr>
            <w:sdtEndPr>
              <w:rPr>
                <w:rFonts w:hint="eastAsia" w:ascii="宋体" w:hAnsi="宋体" w:eastAsia="宋体" w:cs="宋体"/>
                <w:sz w:val="32"/>
                <w:szCs w:val="32"/>
              </w:rPr>
            </w:sdtEndPr>
            <w:sdtContent>
              <w:r>
                <w:rPr>
                  <w:rFonts w:hint="eastAsia" w:ascii="宋体" w:hAnsi="宋体" w:eastAsia="宋体" w:cs="宋体"/>
                  <w:sz w:val="32"/>
                  <w:szCs w:val="32"/>
                </w:rPr>
                <w:t>第</w:t>
              </w:r>
              <w:r>
                <w:rPr>
                  <w:rFonts w:hint="eastAsia" w:ascii="宋体" w:hAnsi="宋体" w:eastAsia="宋体" w:cs="宋体"/>
                  <w:sz w:val="32"/>
                  <w:szCs w:val="32"/>
                  <w:lang w:val="en-US" w:eastAsia="zh-CN"/>
                </w:rPr>
                <w:t>五</w:t>
              </w:r>
              <w:r>
                <w:rPr>
                  <w:rFonts w:hint="eastAsia" w:ascii="宋体" w:hAnsi="宋体" w:eastAsia="宋体" w:cs="宋体"/>
                  <w:sz w:val="32"/>
                  <w:szCs w:val="32"/>
                </w:rPr>
                <w:t>章</w:t>
              </w:r>
              <w:r>
                <w:rPr>
                  <w:rFonts w:hint="eastAsia" w:ascii="宋体" w:hAnsi="宋体" w:eastAsia="宋体" w:cs="宋体"/>
                  <w:sz w:val="32"/>
                  <w:szCs w:val="32"/>
                  <w:lang w:val="en-US" w:eastAsia="zh-CN"/>
                </w:rPr>
                <w:t xml:space="preserve"> </w:t>
              </w:r>
              <w:r>
                <w:rPr>
                  <w:rFonts w:hint="default" w:ascii="宋体" w:hAnsi="宋体" w:eastAsia="宋体" w:cs="宋体"/>
                  <w:sz w:val="32"/>
                  <w:szCs w:val="32"/>
                  <w:lang w:val="en-US" w:eastAsia="zh-CN"/>
                </w:rPr>
                <w:t>采购需求及清单</w:t>
              </w:r>
            </w:sdtContent>
          </w:sdt>
          <w:r>
            <w:rPr>
              <w:rFonts w:hint="eastAsia" w:ascii="宋体" w:hAnsi="宋体" w:eastAsia="宋体" w:cs="宋体"/>
              <w:sz w:val="32"/>
              <w:szCs w:val="32"/>
            </w:rPr>
            <w:fldChar w:fldCharType="end"/>
          </w:r>
        </w:p>
        <w:p w14:paraId="3EA35FB5">
          <w:pPr>
            <w:pStyle w:val="23"/>
            <w:tabs>
              <w:tab w:val="right" w:leader="dot" w:pos="8312"/>
            </w:tabs>
            <w:rPr>
              <w:rFonts w:hint="eastAsia" w:ascii="宋体" w:hAnsi="宋体" w:eastAsia="宋体" w:cs="宋体"/>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"_Toc21707_WPSOffice_Level1" </w:instrText>
          </w:r>
          <w:r>
            <w:rPr>
              <w:rFonts w:hint="eastAsia" w:ascii="宋体" w:hAnsi="宋体" w:eastAsia="宋体" w:cs="宋体"/>
              <w:sz w:val="32"/>
              <w:szCs w:val="32"/>
            </w:rPr>
            <w:fldChar w:fldCharType="separate"/>
          </w:r>
          <w:r>
            <w:rPr>
              <w:rFonts w:hint="eastAsia" w:ascii="宋体" w:hAnsi="宋体" w:eastAsia="宋体" w:cs="宋体"/>
              <w:sz w:val="32"/>
              <w:szCs w:val="32"/>
            </w:rPr>
            <w:fldChar w:fldCharType="end"/>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"_Toc9834_WPSOffice_Level1" </w:instrText>
          </w:r>
          <w:r>
            <w:rPr>
              <w:rFonts w:hint="eastAsia" w:ascii="宋体" w:hAnsi="宋体" w:eastAsia="宋体" w:cs="宋体"/>
              <w:sz w:val="32"/>
              <w:szCs w:val="32"/>
            </w:rPr>
            <w:fldChar w:fldCharType="separate"/>
          </w:r>
          <w:sdt>
            <w:sdtPr>
              <w:rPr>
                <w:rFonts w:hint="eastAsia" w:ascii="宋体" w:hAnsi="宋体" w:eastAsia="宋体" w:cs="宋体"/>
                <w:sz w:val="32"/>
                <w:szCs w:val="32"/>
              </w:rPr>
              <w:id w:val="2117560298"/>
            </w:sdtPr>
            <w:sdtEndPr>
              <w:rPr>
                <w:rFonts w:hint="eastAsia" w:ascii="宋体" w:hAnsi="宋体" w:eastAsia="宋体" w:cs="宋体"/>
                <w:sz w:val="32"/>
                <w:szCs w:val="32"/>
              </w:rPr>
            </w:sdtEndPr>
            <w:sdtContent>
              <w:r>
                <w:rPr>
                  <w:rFonts w:hint="eastAsia" w:ascii="宋体" w:hAnsi="宋体" w:eastAsia="宋体" w:cs="宋体"/>
                  <w:sz w:val="32"/>
                  <w:szCs w:val="32"/>
                </w:rPr>
                <w:t>第</w:t>
              </w:r>
              <w:r>
                <w:rPr>
                  <w:rFonts w:hint="eastAsia" w:ascii="宋体" w:hAnsi="宋体" w:eastAsia="宋体" w:cs="宋体"/>
                  <w:sz w:val="32"/>
                  <w:szCs w:val="32"/>
                  <w:lang w:val="en-US" w:eastAsia="zh-CN"/>
                </w:rPr>
                <w:t>六</w:t>
              </w:r>
              <w:r>
                <w:rPr>
                  <w:rFonts w:hint="eastAsia" w:ascii="宋体" w:hAnsi="宋体" w:eastAsia="宋体" w:cs="宋体"/>
                  <w:sz w:val="32"/>
                  <w:szCs w:val="32"/>
                </w:rPr>
                <w:t>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响应文件格式</w:t>
              </w:r>
            </w:sdtContent>
          </w:sdt>
          <w:r>
            <w:rPr>
              <w:rFonts w:hint="eastAsia" w:ascii="宋体" w:hAnsi="宋体" w:eastAsia="宋体" w:cs="宋体"/>
              <w:sz w:val="32"/>
              <w:szCs w:val="32"/>
            </w:rPr>
            <w:fldChar w:fldCharType="end"/>
          </w:r>
        </w:p>
        <w:p w14:paraId="324A88B1">
          <w:pPr>
            <w:pStyle w:val="23"/>
            <w:tabs>
              <w:tab w:val="right" w:leader="dot" w:pos="8312"/>
            </w:tabs>
            <w:rPr>
              <w:rFonts w:hint="eastAsia" w:ascii="宋体" w:hAnsi="宋体" w:eastAsia="宋体" w:cs="宋体"/>
            </w:rPr>
          </w:pPr>
        </w:p>
      </w:sdtContent>
    </w:sdt>
    <w:bookmarkEnd w:id="0"/>
    <w:p w14:paraId="39FE696B">
      <w:pPr>
        <w:jc w:val="center"/>
        <w:rPr>
          <w:rFonts w:hint="eastAsia" w:ascii="宋体" w:hAnsi="宋体" w:eastAsia="宋体" w:cs="宋体"/>
        </w:rPr>
      </w:pPr>
    </w:p>
    <w:p w14:paraId="342504EF">
      <w:pPr>
        <w:jc w:val="center"/>
        <w:rPr>
          <w:rFonts w:hint="eastAsia" w:ascii="宋体" w:hAnsi="宋体" w:eastAsia="宋体" w:cs="宋体"/>
        </w:rPr>
      </w:pPr>
    </w:p>
    <w:p w14:paraId="20A7FDAB">
      <w:pPr>
        <w:jc w:val="center"/>
        <w:rPr>
          <w:rFonts w:hint="eastAsia" w:ascii="宋体" w:hAnsi="宋体" w:eastAsia="宋体" w:cs="宋体"/>
        </w:rPr>
      </w:pPr>
    </w:p>
    <w:p w14:paraId="2E768FCC">
      <w:pPr>
        <w:rPr>
          <w:rFonts w:hint="eastAsia" w:ascii="宋体" w:hAnsi="宋体" w:eastAsia="宋体" w:cs="宋体"/>
        </w:rPr>
      </w:pPr>
      <w:r>
        <w:rPr>
          <w:rFonts w:hint="eastAsia" w:ascii="宋体" w:hAnsi="宋体" w:eastAsia="宋体" w:cs="宋体"/>
        </w:rPr>
        <w:br w:type="page"/>
      </w:r>
    </w:p>
    <w:p w14:paraId="2E5115E7">
      <w:pPr>
        <w:pStyle w:val="2"/>
        <w:spacing w:before="312" w:after="312"/>
        <w:rPr>
          <w:rFonts w:hint="eastAsia" w:ascii="宋体" w:hAnsi="宋体" w:eastAsia="宋体" w:cs="宋体"/>
        </w:rPr>
      </w:pPr>
      <w:bookmarkStart w:id="1" w:name="_Toc6425_WPSOffice_Level1"/>
      <w:r>
        <w:rPr>
          <w:rFonts w:hint="eastAsia" w:ascii="宋体" w:hAnsi="宋体" w:eastAsia="宋体" w:cs="宋体"/>
        </w:rPr>
        <w:t>采购</w:t>
      </w:r>
      <w:bookmarkEnd w:id="1"/>
      <w:r>
        <w:rPr>
          <w:rFonts w:hint="eastAsia" w:ascii="宋体" w:hAnsi="宋体" w:eastAsia="宋体" w:cs="宋体"/>
          <w:lang w:eastAsia="zh-CN"/>
        </w:rPr>
        <w:t>公告</w:t>
      </w:r>
    </w:p>
    <w:p w14:paraId="36D5F2FD">
      <w:pPr>
        <w:pStyle w:val="3"/>
        <w:snapToGrid w:val="0"/>
        <w:spacing w:before="120" w:after="120" w:line="560" w:lineRule="exact"/>
        <w:ind w:firstLine="403"/>
        <w:rPr>
          <w:rFonts w:hint="eastAsia" w:ascii="宋体" w:hAnsi="宋体" w:eastAsia="宋体" w:cs="宋体"/>
          <w:bCs w:val="0"/>
          <w:sz w:val="22"/>
          <w:szCs w:val="15"/>
        </w:rPr>
      </w:pPr>
      <w:bookmarkStart w:id="2" w:name="_Toc24354_WPSOffice_Level2"/>
      <w:bookmarkStart w:id="3" w:name="_Toc10395_WPSOffice_Level2"/>
      <w:bookmarkStart w:id="4" w:name="_Toc4489_WPSOffice_Level2"/>
      <w:bookmarkStart w:id="5" w:name="_Toc13871"/>
      <w:bookmarkStart w:id="6" w:name="_Toc12765"/>
      <w:bookmarkStart w:id="7" w:name="_Toc6496_WPSOffice_Level2"/>
      <w:bookmarkStart w:id="8" w:name="_Toc525632585"/>
      <w:r>
        <w:rPr>
          <w:rFonts w:hint="eastAsia" w:ascii="宋体" w:hAnsi="宋体" w:eastAsia="宋体" w:cs="宋体"/>
          <w:bCs w:val="0"/>
          <w:sz w:val="22"/>
          <w:szCs w:val="15"/>
        </w:rPr>
        <w:t>项目简介</w:t>
      </w:r>
      <w:bookmarkEnd w:id="2"/>
      <w:bookmarkEnd w:id="3"/>
      <w:bookmarkEnd w:id="4"/>
      <w:bookmarkEnd w:id="5"/>
      <w:bookmarkEnd w:id="6"/>
      <w:bookmarkEnd w:id="7"/>
      <w:bookmarkEnd w:id="8"/>
    </w:p>
    <w:p w14:paraId="4333F518">
      <w:pPr>
        <w:keepNext w:val="0"/>
        <w:keepLines w:val="0"/>
        <w:pageBreakBefore w:val="0"/>
        <w:widowControl/>
        <w:kinsoku/>
        <w:wordWrap/>
        <w:overflowPunct/>
        <w:topLinePunct w:val="0"/>
        <w:autoSpaceDE/>
        <w:autoSpaceDN/>
        <w:bidi w:val="0"/>
        <w:adjustRightInd/>
        <w:spacing w:line="500" w:lineRule="atLeast"/>
        <w:ind w:firstLine="420" w:firstLineChars="200"/>
        <w:jc w:val="both"/>
        <w:textAlignment w:val="auto"/>
        <w:rPr>
          <w:rFonts w:hint="eastAsia" w:ascii="宋体" w:hAnsi="宋体" w:eastAsia="宋体" w:cs="宋体"/>
          <w:szCs w:val="22"/>
          <w:u w:val="single"/>
          <w:lang w:val="en-US" w:eastAsia="zh-CN"/>
        </w:rPr>
      </w:pPr>
      <w:r>
        <w:rPr>
          <w:rFonts w:hint="eastAsia" w:ascii="宋体" w:hAnsi="宋体" w:eastAsia="宋体" w:cs="宋体"/>
          <w:szCs w:val="22"/>
        </w:rPr>
        <w:t>1.1</w:t>
      </w:r>
      <w:r>
        <w:rPr>
          <w:rFonts w:hint="eastAsia" w:ascii="宋体" w:hAnsi="宋体" w:eastAsia="宋体" w:cs="宋体"/>
          <w:color w:val="FF0000"/>
          <w:szCs w:val="22"/>
        </w:rPr>
        <w:t xml:space="preserve"> </w:t>
      </w:r>
      <w:r>
        <w:rPr>
          <w:rFonts w:hint="eastAsia" w:ascii="宋体" w:hAnsi="宋体" w:eastAsia="宋体" w:cs="宋体"/>
          <w:color w:val="auto"/>
          <w:szCs w:val="22"/>
        </w:rPr>
        <w:t>项目名称：</w:t>
      </w:r>
      <w:r>
        <w:rPr>
          <w:rFonts w:hint="eastAsia" w:ascii="宋体" w:hAnsi="宋体" w:eastAsia="宋体" w:cs="宋体"/>
          <w:szCs w:val="22"/>
          <w:u w:val="single"/>
        </w:rPr>
        <w:t>202</w:t>
      </w:r>
      <w:r>
        <w:rPr>
          <w:rFonts w:hint="eastAsia" w:ascii="宋体" w:hAnsi="宋体" w:eastAsia="宋体" w:cs="宋体"/>
          <w:szCs w:val="22"/>
          <w:u w:val="single"/>
          <w:lang w:val="en-US" w:eastAsia="zh-CN"/>
        </w:rPr>
        <w:t>4</w:t>
      </w:r>
      <w:r>
        <w:rPr>
          <w:rFonts w:hint="eastAsia" w:ascii="宋体" w:hAnsi="宋体" w:eastAsia="宋体" w:cs="宋体"/>
          <w:szCs w:val="22"/>
          <w:u w:val="single"/>
        </w:rPr>
        <w:t>年度安徽交运集团汽车销售有限公</w:t>
      </w:r>
      <w:r>
        <w:rPr>
          <w:rFonts w:hint="eastAsia" w:ascii="宋体" w:hAnsi="宋体" w:eastAsia="宋体" w:cs="宋体"/>
          <w:color w:val="auto"/>
          <w:szCs w:val="22"/>
          <w:u w:val="single"/>
        </w:rPr>
        <w:t>司</w:t>
      </w:r>
      <w:r>
        <w:rPr>
          <w:rFonts w:hint="eastAsia" w:ascii="宋体" w:hAnsi="宋体" w:eastAsia="宋体" w:cs="宋体"/>
          <w:color w:val="auto"/>
          <w:szCs w:val="22"/>
          <w:u w:val="single"/>
          <w:lang w:val="en-US" w:eastAsia="zh-CN"/>
        </w:rPr>
        <w:t>11.05工作服</w:t>
      </w:r>
      <w:r>
        <w:rPr>
          <w:rFonts w:hint="eastAsia" w:ascii="宋体" w:hAnsi="宋体" w:eastAsia="宋体" w:cs="宋体"/>
          <w:szCs w:val="22"/>
          <w:u w:val="single"/>
        </w:rPr>
        <w:t>采购</w:t>
      </w:r>
      <w:r>
        <w:rPr>
          <w:rFonts w:hint="eastAsia" w:ascii="宋体" w:hAnsi="宋体" w:eastAsia="宋体" w:cs="宋体"/>
          <w:szCs w:val="22"/>
          <w:u w:val="single"/>
          <w:lang w:eastAsia="zh-CN"/>
        </w:rPr>
        <w:t>项目</w:t>
      </w:r>
    </w:p>
    <w:p w14:paraId="4CC31E93">
      <w:pPr>
        <w:keepNext w:val="0"/>
        <w:keepLines w:val="0"/>
        <w:pageBreakBefore w:val="0"/>
        <w:kinsoku/>
        <w:wordWrap/>
        <w:overflowPunct/>
        <w:topLinePunct w:val="0"/>
        <w:autoSpaceDE/>
        <w:autoSpaceDN/>
        <w:bidi w:val="0"/>
        <w:adjustRightInd/>
        <w:snapToGrid w:val="0"/>
        <w:spacing w:line="500" w:lineRule="atLeast"/>
        <w:ind w:firstLine="420" w:firstLineChars="200"/>
        <w:textAlignment w:val="auto"/>
        <w:rPr>
          <w:rFonts w:hint="eastAsia" w:ascii="宋体" w:hAnsi="宋体" w:eastAsia="宋体" w:cs="宋体"/>
          <w:szCs w:val="22"/>
        </w:rPr>
      </w:pPr>
      <w:r>
        <w:rPr>
          <w:rFonts w:hint="eastAsia" w:ascii="宋体" w:hAnsi="宋体" w:eastAsia="宋体" w:cs="宋体"/>
          <w:szCs w:val="22"/>
        </w:rPr>
        <w:t>1.2 采购人：</w:t>
      </w:r>
      <w:r>
        <w:rPr>
          <w:rFonts w:hint="eastAsia" w:ascii="宋体" w:hAnsi="宋体" w:eastAsia="宋体" w:cs="宋体"/>
          <w:szCs w:val="22"/>
          <w:u w:val="single"/>
        </w:rPr>
        <w:t>安徽交运集团汽车销售有限公司</w:t>
      </w:r>
    </w:p>
    <w:p w14:paraId="19E3F751">
      <w:pPr>
        <w:keepNext w:val="0"/>
        <w:keepLines w:val="0"/>
        <w:pageBreakBefore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u w:val="single"/>
          <w:lang w:val="en-US" w:eastAsia="zh-CN"/>
        </w:rPr>
      </w:pPr>
      <w:r>
        <w:rPr>
          <w:rFonts w:hint="eastAsia" w:ascii="宋体" w:hAnsi="宋体" w:eastAsia="宋体" w:cs="宋体"/>
          <w:szCs w:val="22"/>
        </w:rPr>
        <w:t>1.3 项目概况：</w:t>
      </w:r>
      <w:r>
        <w:rPr>
          <w:rFonts w:hint="eastAsia" w:ascii="宋体" w:hAnsi="宋体" w:eastAsia="宋体" w:cs="宋体"/>
          <w:szCs w:val="22"/>
          <w:u w:val="single"/>
          <w:lang w:val="en-US" w:eastAsia="zh-CN"/>
        </w:rPr>
        <w:t>本项目为交控管理处2024年工作服采购项目，根据相关规定及实际工作需要，拟采购一批工作服，具体见工程量清单</w:t>
      </w:r>
      <w:r>
        <w:rPr>
          <w:rFonts w:hint="eastAsia" w:ascii="宋体" w:hAnsi="宋体" w:eastAsia="宋体" w:cs="宋体"/>
          <w:snapToGrid w:val="0"/>
          <w:kern w:val="0"/>
          <w:sz w:val="21"/>
          <w:szCs w:val="21"/>
          <w:u w:val="single"/>
          <w:lang w:val="en-US" w:eastAsia="zh-CN"/>
        </w:rPr>
        <w:t xml:space="preserve"> </w:t>
      </w:r>
    </w:p>
    <w:p w14:paraId="1835B217">
      <w:pPr>
        <w:pStyle w:val="3"/>
        <w:pageBreakBefore w:val="0"/>
        <w:kinsoku/>
        <w:wordWrap/>
        <w:overflowPunct/>
        <w:topLinePunct w:val="0"/>
        <w:autoSpaceDE/>
        <w:autoSpaceDN/>
        <w:bidi w:val="0"/>
        <w:adjustRightInd/>
        <w:snapToGrid w:val="0"/>
        <w:spacing w:before="120" w:after="120" w:line="560" w:lineRule="exact"/>
        <w:ind w:firstLine="403"/>
        <w:textAlignment w:val="auto"/>
        <w:rPr>
          <w:rFonts w:hint="eastAsia" w:ascii="宋体" w:hAnsi="宋体" w:eastAsia="宋体" w:cs="宋体"/>
          <w:bCs w:val="0"/>
          <w:sz w:val="22"/>
          <w:szCs w:val="15"/>
        </w:rPr>
      </w:pPr>
      <w:bookmarkStart w:id="9" w:name="_Toc18453"/>
      <w:bookmarkStart w:id="10" w:name="_Toc8128_WPSOffice_Level2"/>
      <w:bookmarkStart w:id="11" w:name="_Toc23266_WPSOffice_Level2"/>
      <w:bookmarkStart w:id="12" w:name="_Toc18367_WPSOffice_Level2"/>
      <w:bookmarkStart w:id="13" w:name="_Toc525632586"/>
      <w:bookmarkStart w:id="14" w:name="_Toc10274"/>
      <w:bookmarkStart w:id="15" w:name="_Toc17858_WPSOffice_Level2"/>
      <w:r>
        <w:rPr>
          <w:rFonts w:hint="eastAsia" w:ascii="宋体" w:hAnsi="宋体" w:eastAsia="宋体" w:cs="宋体"/>
          <w:bCs w:val="0"/>
          <w:sz w:val="22"/>
          <w:szCs w:val="15"/>
        </w:rPr>
        <w:t>采购说明</w:t>
      </w:r>
      <w:bookmarkEnd w:id="9"/>
      <w:bookmarkEnd w:id="10"/>
      <w:bookmarkEnd w:id="11"/>
      <w:bookmarkEnd w:id="12"/>
      <w:bookmarkEnd w:id="13"/>
      <w:bookmarkEnd w:id="14"/>
      <w:bookmarkEnd w:id="15"/>
    </w:p>
    <w:p w14:paraId="0036F467">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color w:val="FF0000"/>
          <w:szCs w:val="22"/>
          <w:u w:val="single"/>
          <w:lang w:val="en-US" w:eastAsia="zh-CN"/>
        </w:rPr>
      </w:pPr>
      <w:bookmarkStart w:id="16" w:name="_Toc4489_WPSOffice_Level3"/>
      <w:r>
        <w:rPr>
          <w:rFonts w:hint="eastAsia" w:ascii="宋体" w:hAnsi="宋体" w:eastAsia="宋体" w:cs="宋体"/>
          <w:szCs w:val="22"/>
        </w:rPr>
        <w:t>2.1 采购方式：</w:t>
      </w:r>
      <w:bookmarkEnd w:id="16"/>
      <w:r>
        <w:rPr>
          <w:rFonts w:hint="eastAsia" w:ascii="宋体" w:hAnsi="宋体" w:eastAsia="宋体" w:cs="宋体"/>
          <w:color w:val="auto"/>
          <w:szCs w:val="22"/>
          <w:u w:val="single"/>
          <w:lang w:val="en-US" w:eastAsia="zh-CN"/>
        </w:rPr>
        <w:t>公开询比采购</w:t>
      </w:r>
    </w:p>
    <w:p w14:paraId="4C38777A">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eastAsia" w:ascii="宋体" w:hAnsi="宋体" w:eastAsia="宋体" w:cs="宋体"/>
          <w:szCs w:val="22"/>
          <w:u w:val="single"/>
        </w:rPr>
      </w:pPr>
      <w:bookmarkStart w:id="17" w:name="_Toc23266_WPSOffice_Level3"/>
      <w:r>
        <w:rPr>
          <w:rFonts w:hint="eastAsia" w:ascii="宋体" w:hAnsi="宋体" w:eastAsia="宋体" w:cs="宋体"/>
          <w:szCs w:val="22"/>
        </w:rPr>
        <w:t>2.2 资金来源及比例：</w:t>
      </w:r>
      <w:bookmarkEnd w:id="17"/>
      <w:bookmarkStart w:id="18" w:name="_Toc22379_WPSOffice_Level3"/>
      <w:r>
        <w:rPr>
          <w:rFonts w:hint="eastAsia" w:ascii="宋体" w:hAnsi="宋体" w:eastAsia="宋体" w:cs="宋体"/>
          <w:szCs w:val="22"/>
          <w:u w:val="single"/>
        </w:rPr>
        <w:t>企业自筹</w:t>
      </w:r>
    </w:p>
    <w:p w14:paraId="3A6E4AF7">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lang w:val="en-US"/>
        </w:rPr>
      </w:pPr>
      <w:r>
        <w:rPr>
          <w:rFonts w:hint="eastAsia" w:ascii="宋体" w:hAnsi="宋体" w:eastAsia="宋体" w:cs="宋体"/>
          <w:szCs w:val="22"/>
        </w:rPr>
        <w:t>2.3 采购范围</w:t>
      </w:r>
      <w:r>
        <w:rPr>
          <w:rFonts w:hint="eastAsia" w:ascii="宋体" w:hAnsi="宋体" w:eastAsia="宋体" w:cs="宋体"/>
          <w:color w:val="auto"/>
          <w:szCs w:val="22"/>
        </w:rPr>
        <w:t>：</w:t>
      </w:r>
      <w:r>
        <w:rPr>
          <w:rFonts w:hint="eastAsia" w:ascii="宋体" w:hAnsi="宋体" w:eastAsia="宋体" w:cs="宋体"/>
          <w:color w:val="auto"/>
          <w:szCs w:val="22"/>
          <w:u w:val="single"/>
          <w:lang w:val="en-US" w:eastAsia="zh-CN"/>
        </w:rPr>
        <w:t xml:space="preserve"> </w:t>
      </w:r>
      <w:r>
        <w:rPr>
          <w:rFonts w:hint="eastAsia" w:ascii="宋体" w:hAnsi="宋体" w:eastAsia="宋体" w:cs="宋体"/>
          <w:snapToGrid w:val="0"/>
          <w:color w:val="auto"/>
          <w:kern w:val="0"/>
          <w:sz w:val="21"/>
          <w:szCs w:val="21"/>
          <w:u w:val="single"/>
          <w:lang w:val="en-US" w:eastAsia="zh-CN"/>
        </w:rPr>
        <w:t>详见《采购需求及清单》</w:t>
      </w:r>
      <w:r>
        <w:rPr>
          <w:rFonts w:hint="eastAsia" w:ascii="宋体" w:hAnsi="宋体" w:eastAsia="宋体" w:cs="宋体"/>
          <w:color w:val="auto"/>
          <w:szCs w:val="22"/>
          <w:u w:val="single"/>
          <w:lang w:val="en-US" w:eastAsia="zh-CN"/>
        </w:rPr>
        <w:t xml:space="preserve"> </w:t>
      </w:r>
    </w:p>
    <w:p w14:paraId="784F9C96">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eastAsia" w:ascii="宋体" w:hAnsi="宋体" w:eastAsia="宋体" w:cs="宋体"/>
          <w:szCs w:val="22"/>
          <w:u w:val="single"/>
        </w:rPr>
      </w:pPr>
      <w:r>
        <w:rPr>
          <w:rFonts w:hint="eastAsia" w:ascii="宋体" w:hAnsi="宋体" w:eastAsia="宋体" w:cs="宋体"/>
          <w:szCs w:val="22"/>
        </w:rPr>
        <w:t>2.4 合同包划分：</w:t>
      </w:r>
      <w:r>
        <w:rPr>
          <w:rFonts w:hint="eastAsia" w:ascii="宋体" w:hAnsi="宋体" w:eastAsia="宋体" w:cs="宋体"/>
          <w:szCs w:val="22"/>
          <w:u w:val="single"/>
        </w:rPr>
        <w:t xml:space="preserve">  /  </w:t>
      </w:r>
    </w:p>
    <w:p w14:paraId="5EC87027">
      <w:pPr>
        <w:snapToGrid w:val="0"/>
        <w:spacing w:line="440" w:lineRule="exact"/>
        <w:ind w:firstLine="420" w:firstLineChars="200"/>
        <w:rPr>
          <w:rFonts w:hint="eastAsia" w:ascii="宋体" w:hAnsi="宋体" w:eastAsia="宋体" w:cs="宋体"/>
          <w:szCs w:val="22"/>
          <w:u w:val="single"/>
          <w:lang w:val="en-US" w:eastAsia="zh-CN"/>
        </w:rPr>
      </w:pPr>
      <w:r>
        <w:rPr>
          <w:rFonts w:hint="eastAsia" w:ascii="宋体" w:hAnsi="宋体" w:eastAsia="宋体" w:cs="宋体"/>
          <w:color w:val="auto"/>
          <w:szCs w:val="22"/>
        </w:rPr>
        <w:t>2.5最高限价：</w:t>
      </w:r>
      <w:bookmarkEnd w:id="18"/>
      <w:r>
        <w:rPr>
          <w:rFonts w:hint="eastAsia" w:ascii="宋体" w:hAnsi="宋体" w:eastAsia="宋体" w:cs="宋体"/>
          <w:color w:val="auto"/>
          <w:szCs w:val="22"/>
          <w:u w:val="single"/>
          <w:lang w:eastAsia="zh-CN"/>
        </w:rPr>
        <w:t>合同控制价</w:t>
      </w:r>
      <w:r>
        <w:rPr>
          <w:rFonts w:hint="eastAsia" w:ascii="宋体" w:hAnsi="宋体" w:eastAsia="宋体" w:cs="宋体"/>
          <w:color w:val="auto"/>
          <w:szCs w:val="22"/>
          <w:u w:val="single"/>
          <w:lang w:val="en-US" w:eastAsia="zh-CN"/>
        </w:rPr>
        <w:t>33.9万元</w:t>
      </w:r>
      <w:bookmarkStart w:id="19" w:name="_Hlk78369508"/>
      <w:r>
        <w:rPr>
          <w:rFonts w:hint="eastAsia" w:ascii="宋体" w:hAnsi="宋体" w:eastAsia="宋体" w:cs="宋体"/>
          <w:color w:val="auto"/>
          <w:szCs w:val="22"/>
          <w:u w:val="single"/>
          <w:lang w:val="en-US" w:eastAsia="zh-CN"/>
        </w:rPr>
        <w:t>，</w:t>
      </w:r>
      <w:r>
        <w:rPr>
          <w:rFonts w:hint="eastAsia" w:ascii="Times New Roman" w:hAnsi="Times New Roman" w:eastAsia="宋体" w:cs="Times New Roman"/>
          <w:color w:val="auto"/>
          <w:szCs w:val="22"/>
          <w:u w:val="single"/>
        </w:rPr>
        <w:t>供应商报价不得超过最高限价，否则作为废标处理</w:t>
      </w:r>
      <w:bookmarkEnd w:id="19"/>
      <w:r>
        <w:rPr>
          <w:rFonts w:hint="eastAsia" w:ascii="Times New Roman" w:hAnsi="Times New Roman" w:eastAsia="宋体" w:cs="Times New Roman"/>
          <w:color w:val="auto"/>
          <w:szCs w:val="22"/>
          <w:u w:val="single"/>
          <w:lang w:val="en-US" w:eastAsia="zh-CN"/>
        </w:rPr>
        <w:t xml:space="preserve"> </w:t>
      </w:r>
    </w:p>
    <w:p w14:paraId="543F4A00">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szCs w:val="21"/>
          <w:u w:val="single"/>
          <w:lang w:val="en-US"/>
        </w:rPr>
      </w:pPr>
      <w:r>
        <w:rPr>
          <w:rFonts w:hint="eastAsia" w:ascii="宋体" w:hAnsi="宋体" w:eastAsia="宋体" w:cs="宋体"/>
          <w:szCs w:val="22"/>
        </w:rPr>
        <w:t>2.6 计划交货期：</w:t>
      </w:r>
      <w:r>
        <w:rPr>
          <w:rFonts w:hint="eastAsia" w:ascii="宋体" w:hAnsi="宋体" w:eastAsia="宋体" w:cs="宋体"/>
          <w:i w:val="0"/>
          <w:iCs w:val="0"/>
          <w:color w:val="auto"/>
          <w:kern w:val="0"/>
          <w:sz w:val="21"/>
          <w:szCs w:val="21"/>
          <w:u w:val="single"/>
          <w:lang w:val="en-US" w:eastAsia="zh-CN" w:bidi="ar"/>
        </w:rPr>
        <w:t xml:space="preserve">合同签订完毕后30天内 </w:t>
      </w:r>
    </w:p>
    <w:p w14:paraId="7D178D07">
      <w:pPr>
        <w:pStyle w:val="3"/>
        <w:snapToGrid w:val="0"/>
        <w:spacing w:before="120" w:after="120" w:line="560" w:lineRule="exact"/>
        <w:ind w:firstLine="403"/>
        <w:rPr>
          <w:rFonts w:hint="eastAsia" w:ascii="宋体" w:hAnsi="宋体" w:eastAsia="宋体" w:cs="宋体"/>
          <w:bCs w:val="0"/>
          <w:sz w:val="22"/>
          <w:szCs w:val="15"/>
        </w:rPr>
      </w:pPr>
      <w:bookmarkStart w:id="20" w:name="_Toc6388"/>
      <w:bookmarkStart w:id="21" w:name="_Toc29516_WPSOffice_Level2"/>
      <w:bookmarkStart w:id="22" w:name="_Toc1622_WPSOffice_Level2"/>
      <w:bookmarkStart w:id="23" w:name="_Toc31673_WPSOffice_Level2"/>
      <w:bookmarkStart w:id="24" w:name="_Toc3714"/>
      <w:bookmarkStart w:id="25" w:name="_Toc22379_WPSOffice_Level2"/>
      <w:bookmarkStart w:id="26" w:name="_Toc525632587"/>
      <w:r>
        <w:rPr>
          <w:rFonts w:hint="eastAsia" w:ascii="宋体" w:hAnsi="宋体" w:eastAsia="宋体" w:cs="宋体"/>
          <w:bCs w:val="0"/>
          <w:sz w:val="22"/>
          <w:szCs w:val="15"/>
        </w:rPr>
        <w:t>供应商资格条件</w:t>
      </w:r>
      <w:bookmarkEnd w:id="20"/>
      <w:bookmarkEnd w:id="21"/>
      <w:bookmarkEnd w:id="22"/>
      <w:bookmarkEnd w:id="23"/>
      <w:bookmarkEnd w:id="24"/>
      <w:bookmarkEnd w:id="25"/>
      <w:bookmarkEnd w:id="26"/>
      <w:r>
        <w:rPr>
          <w:rFonts w:hint="eastAsia" w:ascii="宋体" w:hAnsi="宋体" w:eastAsia="宋体" w:cs="宋体"/>
          <w:bCs w:val="0"/>
          <w:sz w:val="22"/>
          <w:szCs w:val="15"/>
        </w:rPr>
        <w:tab/>
      </w:r>
    </w:p>
    <w:p w14:paraId="3FC6B2D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3.1 本次采购要求供应商须同时具备：</w:t>
      </w:r>
    </w:p>
    <w:p w14:paraId="107A8347">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（1）资质最低要求：</w:t>
      </w:r>
    </w:p>
    <w:p w14:paraId="7E028104">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①供应商应具备独立法人资格，持有有效的营业执照；</w:t>
      </w:r>
    </w:p>
    <w:p w14:paraId="1C127E8F">
      <w:pPr>
        <w:pStyle w:val="13"/>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420"/>
        <w:textAlignment w:val="auto"/>
        <w:rPr>
          <w:rFonts w:hint="eastAsia" w:ascii="宋体" w:hAnsi="宋体" w:eastAsia="宋体" w:cs="宋体"/>
          <w:sz w:val="21"/>
          <w:szCs w:val="21"/>
        </w:rPr>
      </w:pPr>
      <w:r>
        <w:rPr>
          <w:rFonts w:hint="eastAsia" w:ascii="宋体" w:hAnsi="宋体" w:eastAsia="宋体" w:cs="宋体"/>
          <w:sz w:val="21"/>
          <w:szCs w:val="22"/>
        </w:rPr>
        <w:t>（2）</w:t>
      </w:r>
      <w:r>
        <w:rPr>
          <w:rFonts w:hint="eastAsia" w:ascii="宋体" w:hAnsi="宋体" w:eastAsia="宋体" w:cs="宋体"/>
          <w:sz w:val="21"/>
          <w:szCs w:val="21"/>
          <w:shd w:val="clear" w:color="auto" w:fill="FFFFFF"/>
        </w:rPr>
        <w:t>业绩最低要求：</w:t>
      </w:r>
    </w:p>
    <w:p w14:paraId="47CE755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FF0000"/>
          <w:szCs w:val="22"/>
          <w:highlight w:val="none"/>
          <w:lang w:eastAsia="zh-CN"/>
        </w:rPr>
      </w:pPr>
      <w:r>
        <w:rPr>
          <w:rFonts w:hint="eastAsia" w:ascii="宋体" w:hAnsi="宋体" w:eastAsia="宋体" w:cs="宋体"/>
          <w:color w:val="auto"/>
          <w:szCs w:val="22"/>
          <w:highlight w:val="none"/>
        </w:rPr>
        <w:t>近3年（指2021年</w:t>
      </w:r>
      <w:r>
        <w:rPr>
          <w:rFonts w:hint="eastAsia" w:ascii="宋体" w:hAnsi="宋体" w:eastAsia="宋体" w:cs="宋体"/>
          <w:color w:val="auto"/>
          <w:szCs w:val="22"/>
          <w:highlight w:val="none"/>
          <w:lang w:val="en-US" w:eastAsia="zh-CN"/>
        </w:rPr>
        <w:t>11</w:t>
      </w:r>
      <w:r>
        <w:rPr>
          <w:rFonts w:hint="eastAsia" w:ascii="宋体" w:hAnsi="宋体" w:eastAsia="宋体" w:cs="宋体"/>
          <w:color w:val="auto"/>
          <w:szCs w:val="22"/>
          <w:highlight w:val="none"/>
        </w:rPr>
        <w:t>月1日至投标文件递交截止时间</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rPr>
        <w:t>以合同签订时间为准），具备一个合同金额不少于</w:t>
      </w:r>
      <w:r>
        <w:rPr>
          <w:rFonts w:hint="eastAsia" w:ascii="宋体" w:hAnsi="宋体" w:eastAsia="宋体" w:cs="宋体"/>
          <w:color w:val="auto"/>
          <w:szCs w:val="22"/>
          <w:highlight w:val="none"/>
          <w:lang w:val="en-US" w:eastAsia="zh-CN"/>
        </w:rPr>
        <w:t>50</w:t>
      </w:r>
      <w:r>
        <w:rPr>
          <w:rFonts w:hint="eastAsia" w:ascii="宋体" w:hAnsi="宋体" w:eastAsia="宋体" w:cs="宋体"/>
          <w:color w:val="auto"/>
          <w:szCs w:val="22"/>
          <w:highlight w:val="none"/>
        </w:rPr>
        <w:t>万元的</w:t>
      </w:r>
      <w:r>
        <w:rPr>
          <w:rFonts w:hint="eastAsia" w:ascii="宋体" w:hAnsi="宋体" w:eastAsia="宋体" w:cs="宋体"/>
          <w:color w:val="auto"/>
          <w:szCs w:val="22"/>
          <w:highlight w:val="none"/>
          <w:lang w:eastAsia="zh-CN"/>
        </w:rPr>
        <w:t>类似</w:t>
      </w:r>
      <w:r>
        <w:rPr>
          <w:rFonts w:hint="eastAsia" w:ascii="宋体" w:hAnsi="宋体" w:eastAsia="宋体" w:cs="宋体"/>
          <w:color w:val="auto"/>
          <w:szCs w:val="22"/>
          <w:highlight w:val="none"/>
        </w:rPr>
        <w:t>服装的供货业绩</w:t>
      </w:r>
      <w:r>
        <w:rPr>
          <w:rFonts w:hint="eastAsia" w:ascii="Times New Roman" w:hAnsi="Times New Roman" w:cs="Times New Roman"/>
          <w:szCs w:val="22"/>
        </w:rPr>
        <w:t>（业绩证明材料须提供合同扫描件，如不能体现签订时间、</w:t>
      </w:r>
      <w:r>
        <w:rPr>
          <w:rFonts w:hint="eastAsia" w:ascii="Times New Roman" w:hAnsi="Times New Roman" w:cs="Times New Roman"/>
          <w:szCs w:val="22"/>
          <w:lang w:val="en-US" w:eastAsia="zh-CN"/>
        </w:rPr>
        <w:t>合同金额</w:t>
      </w:r>
      <w:r>
        <w:rPr>
          <w:rFonts w:hint="eastAsia" w:ascii="Times New Roman" w:hAnsi="Times New Roman" w:cs="Times New Roman"/>
          <w:szCs w:val="22"/>
        </w:rPr>
        <w:t>等关键评审信息的，须另附业主证明材料，业绩时间以合同签订日期为准）</w:t>
      </w:r>
      <w:r>
        <w:rPr>
          <w:rFonts w:hint="eastAsia" w:ascii="宋体" w:hAnsi="宋体" w:eastAsia="宋体" w:cs="宋体"/>
          <w:color w:val="auto"/>
          <w:szCs w:val="22"/>
          <w:highlight w:val="none"/>
          <w:lang w:eastAsia="zh-CN"/>
        </w:rPr>
        <w:t>；</w:t>
      </w:r>
    </w:p>
    <w:p w14:paraId="05B6D0EF">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（3）信誉要求最低要求：</w:t>
      </w:r>
    </w:p>
    <w:p w14:paraId="58207166">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①未被责令停业，暂扣或吊销执照，或吊销资质证书；</w:t>
      </w:r>
    </w:p>
    <w:p w14:paraId="6C41F801">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rPr>
      </w:pPr>
      <w:r>
        <w:rPr>
          <w:rFonts w:hint="eastAsia" w:ascii="宋体" w:hAnsi="宋体" w:eastAsia="宋体" w:cs="宋体"/>
          <w:szCs w:val="22"/>
        </w:rPr>
        <w:t>②未进入清算程序，或被宣告破产，或其他丧失履约能力的情形；</w:t>
      </w:r>
    </w:p>
    <w:p w14:paraId="196215DF">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③在国家企业信用信息公示系统（http://www.gsxt.gov.cn）中未被列入严重违法失信企业名单；</w:t>
      </w:r>
    </w:p>
    <w:p w14:paraId="6DCF23DE">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④在“信用中国”网站（http://www.creditchina.gov.cn）中未被列入失信被执行人名单；</w:t>
      </w:r>
    </w:p>
    <w:p w14:paraId="7AC73531">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⑤在近三年内（自响应文件递交截止之日向前追溯3年）供应商或其法定代表人未有行贿犯罪行为；</w:t>
      </w:r>
    </w:p>
    <w:p w14:paraId="5C1383DD">
      <w:pPr>
        <w:pStyle w:val="15"/>
        <w:keepNext w:val="0"/>
        <w:keepLines w:val="0"/>
        <w:pageBreakBefore w:val="0"/>
        <w:kinsoku/>
        <w:wordWrap/>
        <w:overflowPunct/>
        <w:topLinePunct w:val="0"/>
        <w:autoSpaceDE/>
        <w:autoSpaceDN/>
        <w:bidi w:val="0"/>
        <w:adjustRightInd/>
        <w:spacing w:after="0" w:line="500" w:lineRule="exact"/>
        <w:ind w:left="0" w:leftChars="0"/>
        <w:textAlignment w:val="auto"/>
        <w:rPr>
          <w:rFonts w:hint="eastAsia"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4187F61D">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 w:val="18"/>
          <w:szCs w:val="21"/>
        </w:rPr>
      </w:pPr>
      <w:r>
        <w:rPr>
          <w:rFonts w:hint="eastAsia" w:ascii="宋体" w:hAnsi="宋体" w:eastAsia="宋体" w:cs="宋体"/>
          <w:szCs w:val="22"/>
        </w:rPr>
        <w:t>3.2 联合体：本次采购不接受联合体报价。</w:t>
      </w:r>
    </w:p>
    <w:p w14:paraId="5921CAF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3.3 单位负责人为同一人或者存在控股、管理关系的不同单位，不得同时参加同一合同包报价，否则相关响应文件均无效。</w:t>
      </w:r>
    </w:p>
    <w:p w14:paraId="1DDCB45B">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rPr>
      </w:pPr>
      <w:r>
        <w:rPr>
          <w:rFonts w:hint="eastAsia" w:ascii="宋体" w:hAnsi="宋体" w:eastAsia="宋体" w:cs="宋体"/>
          <w:strike w:val="0"/>
          <w:dstrike w:val="0"/>
          <w:color w:val="000000" w:themeColor="text1"/>
          <w:szCs w:val="22"/>
          <w14:textFill>
            <w14:solidFill>
              <w14:schemeClr w14:val="tx1"/>
            </w14:solidFill>
          </w14:textFill>
        </w:rPr>
        <w:t>3.4 同一品牌同一型号产品只接受一个供应商参加本次询比，同一品牌同一型号产品的制造商及代理商，或者同一品牌同一型号产品的多个代理商(多于1个)不得同时参加本项目同一个合同包询比，否则相关响应文件均将被否决。（如有）</w:t>
      </w:r>
    </w:p>
    <w:p w14:paraId="06C4BDF9">
      <w:pPr>
        <w:pStyle w:val="3"/>
        <w:snapToGrid w:val="0"/>
        <w:spacing w:before="120" w:after="120" w:line="560" w:lineRule="exact"/>
        <w:ind w:firstLine="403"/>
        <w:rPr>
          <w:rFonts w:hint="eastAsia" w:ascii="宋体" w:hAnsi="宋体" w:eastAsia="宋体" w:cs="宋体"/>
          <w:b w:val="0"/>
          <w:bCs w:val="0"/>
          <w:strike w:val="0"/>
          <w:dstrike w:val="0"/>
          <w:color w:val="000000" w:themeColor="text1"/>
          <w:kern w:val="2"/>
          <w:sz w:val="21"/>
          <w:szCs w:val="21"/>
          <w:lang w:val="en-US" w:eastAsia="zh-CN" w:bidi="ar-SA"/>
          <w14:textFill>
            <w14:solidFill>
              <w14:schemeClr w14:val="tx1"/>
            </w14:solidFill>
          </w14:textFill>
        </w:rPr>
      </w:pPr>
      <w:bookmarkStart w:id="27" w:name="_Toc1994"/>
      <w:bookmarkStart w:id="28" w:name="_Toc525632588"/>
      <w:bookmarkStart w:id="29" w:name="_Toc4751"/>
      <w:bookmarkStart w:id="30" w:name="_Toc29452_WPSOffice_Level2"/>
      <w:bookmarkStart w:id="31" w:name="_Toc25666_WPSOffice_Level2"/>
      <w:bookmarkStart w:id="32" w:name="_Toc2996_WPSOffice_Level2"/>
      <w:bookmarkStart w:id="33" w:name="_Toc4109_WPSOffice_Level2"/>
      <w:r>
        <w:rPr>
          <w:rFonts w:hint="eastAsia" w:ascii="宋体" w:hAnsi="宋体" w:eastAsia="宋体" w:cs="宋体"/>
          <w:bCs w:val="0"/>
          <w:sz w:val="22"/>
          <w:szCs w:val="15"/>
        </w:rPr>
        <w:t>询比文件的获取</w:t>
      </w:r>
      <w:bookmarkEnd w:id="27"/>
      <w:bookmarkEnd w:id="28"/>
      <w:bookmarkEnd w:id="29"/>
      <w:bookmarkEnd w:id="30"/>
      <w:bookmarkEnd w:id="31"/>
      <w:bookmarkEnd w:id="32"/>
      <w:bookmarkEnd w:id="33"/>
      <w:bookmarkStart w:id="34" w:name="_Toc525632589"/>
      <w:bookmarkStart w:id="35" w:name="_Toc726"/>
    </w:p>
    <w:p w14:paraId="5F4DE11B">
      <w:pPr>
        <w:keepNext/>
        <w:keepLines/>
        <w:pageBreakBefore w:val="0"/>
        <w:widowControl w:val="0"/>
        <w:numPr>
          <w:ilvl w:val="0"/>
          <w:numId w:val="0"/>
        </w:numPr>
        <w:kinsoku/>
        <w:wordWrap/>
        <w:overflowPunct/>
        <w:topLinePunct w:val="0"/>
        <w:autoSpaceDE/>
        <w:autoSpaceDN/>
        <w:bidi w:val="0"/>
        <w:adjustRightInd/>
        <w:snapToGrid w:val="0"/>
        <w:spacing w:line="500" w:lineRule="exact"/>
        <w:ind w:firstLine="420" w:firstLineChars="200"/>
        <w:textAlignment w:val="auto"/>
        <w:outlineLvl w:val="9"/>
        <w:rPr>
          <w:rFonts w:hint="eastAsia" w:ascii="宋体" w:hAnsi="宋体" w:eastAsia="宋体" w:cs="宋体"/>
          <w:b w:val="0"/>
          <w:bCs w:val="0"/>
          <w:strike w:val="0"/>
          <w:dstrike w:val="0"/>
          <w:color w:val="auto"/>
          <w:kern w:val="2"/>
          <w:sz w:val="21"/>
          <w:szCs w:val="21"/>
          <w:highlight w:val="green"/>
          <w:lang w:val="en-US" w:eastAsia="zh-CN" w:bidi="ar-SA"/>
        </w:rPr>
      </w:pPr>
      <w:r>
        <w:rPr>
          <w:rFonts w:hint="eastAsia" w:ascii="宋体" w:hAnsi="宋体" w:eastAsia="宋体" w:cs="宋体"/>
          <w:b w:val="0"/>
          <w:bCs w:val="0"/>
          <w:strike w:val="0"/>
          <w:dstrike w:val="0"/>
          <w:color w:val="auto"/>
          <w:kern w:val="2"/>
          <w:sz w:val="21"/>
          <w:szCs w:val="21"/>
          <w:highlight w:val="none"/>
          <w:lang w:val="en-US" w:eastAsia="zh-CN" w:bidi="ar-SA"/>
        </w:rPr>
        <w:t>供应商应在递交响应文件的截止时间前登录安徽交运集团网站（http://www.ahjyjt.com.cn/），选择所参加的合同包，自行下载询比文件及相关资料。</w:t>
      </w:r>
    </w:p>
    <w:p w14:paraId="3E26C30D">
      <w:pPr>
        <w:pStyle w:val="3"/>
        <w:snapToGrid w:val="0"/>
        <w:spacing w:before="120" w:after="120" w:line="560" w:lineRule="exact"/>
        <w:ind w:firstLine="403"/>
        <w:rPr>
          <w:rFonts w:hint="eastAsia" w:ascii="宋体" w:hAnsi="宋体" w:eastAsia="宋体" w:cs="宋体"/>
          <w:bCs w:val="0"/>
          <w:sz w:val="22"/>
          <w:szCs w:val="15"/>
        </w:rPr>
      </w:pPr>
      <w:r>
        <w:rPr>
          <w:rFonts w:hint="eastAsia" w:ascii="宋体" w:hAnsi="宋体" w:eastAsia="宋体" w:cs="宋体"/>
          <w:bCs w:val="0"/>
          <w:sz w:val="22"/>
          <w:szCs w:val="15"/>
        </w:rPr>
        <w:t>响应文件的递交</w:t>
      </w:r>
      <w:bookmarkEnd w:id="34"/>
      <w:bookmarkEnd w:id="35"/>
    </w:p>
    <w:p w14:paraId="4D8E3FD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auto"/>
          <w:szCs w:val="22"/>
          <w:highlight w:val="none"/>
        </w:rPr>
        <w:t>响应文件递交的截止时间为</w:t>
      </w:r>
      <w:r>
        <w:rPr>
          <w:rFonts w:hint="eastAsia" w:ascii="宋体" w:hAnsi="宋体" w:eastAsia="宋体" w:cs="宋体"/>
          <w:color w:val="auto"/>
          <w:szCs w:val="22"/>
          <w:highlight w:val="none"/>
          <w:u w:val="single"/>
          <w:lang w:val="en-US" w:eastAsia="zh-CN"/>
        </w:rPr>
        <w:t xml:space="preserve"> </w:t>
      </w:r>
      <w:r>
        <w:rPr>
          <w:rFonts w:hint="eastAsia" w:ascii="宋体" w:hAnsi="宋体" w:eastAsia="宋体" w:cs="宋体"/>
          <w:color w:val="auto"/>
          <w:szCs w:val="22"/>
          <w:highlight w:val="none"/>
          <w:u w:val="single"/>
        </w:rPr>
        <w:t>202</w:t>
      </w:r>
      <w:r>
        <w:rPr>
          <w:rFonts w:hint="eastAsia" w:ascii="宋体" w:hAnsi="宋体" w:eastAsia="宋体" w:cs="宋体"/>
          <w:color w:val="auto"/>
          <w:szCs w:val="22"/>
          <w:highlight w:val="none"/>
          <w:u w:val="single"/>
          <w:lang w:val="en-US" w:eastAsia="zh-CN"/>
        </w:rPr>
        <w:t xml:space="preserve">4 </w:t>
      </w:r>
      <w:r>
        <w:rPr>
          <w:rFonts w:hint="eastAsia" w:ascii="宋体" w:hAnsi="宋体" w:eastAsia="宋体" w:cs="宋体"/>
          <w:color w:val="auto"/>
          <w:szCs w:val="22"/>
          <w:highlight w:val="none"/>
        </w:rPr>
        <w:t>年</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u w:val="single"/>
          <w:lang w:val="en-US" w:eastAsia="zh-CN"/>
        </w:rPr>
        <w:t>11</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rPr>
        <w:t>月</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u w:val="single"/>
          <w:lang w:val="en-US" w:eastAsia="zh-CN"/>
        </w:rPr>
        <w:t xml:space="preserve">12 </w:t>
      </w:r>
      <w:r>
        <w:rPr>
          <w:rFonts w:hint="eastAsia" w:ascii="宋体" w:hAnsi="宋体" w:eastAsia="宋体" w:cs="宋体"/>
          <w:color w:val="auto"/>
          <w:szCs w:val="22"/>
          <w:highlight w:val="none"/>
        </w:rPr>
        <w:t>日</w:t>
      </w:r>
      <w:r>
        <w:rPr>
          <w:rFonts w:hint="eastAsia" w:ascii="宋体" w:hAnsi="宋体" w:eastAsia="宋体" w:cs="宋体"/>
          <w:color w:val="auto"/>
          <w:szCs w:val="22"/>
          <w:highlight w:val="none"/>
          <w:u w:val="single"/>
          <w:lang w:val="en-US" w:eastAsia="zh-CN"/>
        </w:rPr>
        <w:t xml:space="preserve"> 10 </w:t>
      </w:r>
      <w:r>
        <w:rPr>
          <w:rFonts w:hint="eastAsia" w:ascii="宋体" w:hAnsi="宋体" w:eastAsia="宋体" w:cs="宋体"/>
          <w:color w:val="auto"/>
          <w:szCs w:val="22"/>
          <w:highlight w:val="none"/>
        </w:rPr>
        <w:t>时</w:t>
      </w:r>
      <w:r>
        <w:rPr>
          <w:rFonts w:hint="eastAsia" w:ascii="宋体" w:hAnsi="宋体" w:eastAsia="宋体" w:cs="宋体"/>
          <w:color w:val="auto"/>
          <w:szCs w:val="22"/>
          <w:highlight w:val="none"/>
          <w:u w:val="single"/>
          <w:lang w:val="en-US" w:eastAsia="zh-CN"/>
        </w:rPr>
        <w:t xml:space="preserve"> 00 </w:t>
      </w:r>
      <w:r>
        <w:rPr>
          <w:rFonts w:hint="eastAsia" w:ascii="宋体" w:hAnsi="宋体" w:eastAsia="宋体" w:cs="宋体"/>
          <w:color w:val="auto"/>
          <w:szCs w:val="22"/>
          <w:highlight w:val="none"/>
        </w:rPr>
        <w:t>分，</w:t>
      </w:r>
      <w:r>
        <w:rPr>
          <w:rFonts w:hint="eastAsia" w:ascii="宋体" w:hAnsi="宋体" w:eastAsia="宋体" w:cs="宋体"/>
          <w:color w:val="000000" w:themeColor="text1"/>
          <w:szCs w:val="22"/>
          <w:highlight w:val="none"/>
          <w14:textFill>
            <w14:solidFill>
              <w14:schemeClr w14:val="tx1"/>
            </w14:solidFill>
          </w14:textFill>
        </w:rPr>
        <w:t>供应商的法定代表人或其授权代理人应于截止时间前将响应文件递交至</w:t>
      </w:r>
      <w:r>
        <w:rPr>
          <w:rFonts w:hint="eastAsia" w:ascii="宋体" w:hAnsi="宋体" w:eastAsia="宋体" w:cs="宋体"/>
          <w:color w:val="000000" w:themeColor="text1"/>
          <w:szCs w:val="22"/>
          <w:highlight w:val="none"/>
          <w:u w:val="single"/>
          <w14:textFill>
            <w14:solidFill>
              <w14:schemeClr w14:val="tx1"/>
            </w14:solidFill>
          </w14:textFill>
        </w:rPr>
        <w:t>合肥市胜利路35号，交通饭店三楼汽车销售有限公司</w:t>
      </w:r>
      <w:r>
        <w:rPr>
          <w:rFonts w:hint="eastAsia" w:ascii="宋体" w:hAnsi="宋体" w:eastAsia="宋体" w:cs="宋体"/>
          <w:color w:val="000000" w:themeColor="text1"/>
          <w:szCs w:val="22"/>
          <w:highlight w:val="none"/>
          <w14:textFill>
            <w14:solidFill>
              <w14:schemeClr w14:val="tx1"/>
            </w14:solidFill>
          </w14:textFill>
        </w:rPr>
        <w:t>（地点）。</w:t>
      </w:r>
    </w:p>
    <w:p w14:paraId="19100C98">
      <w:pPr>
        <w:pStyle w:val="3"/>
        <w:snapToGrid w:val="0"/>
        <w:spacing w:before="120" w:after="120" w:line="560" w:lineRule="exact"/>
        <w:ind w:firstLine="403"/>
        <w:rPr>
          <w:rFonts w:hint="eastAsia" w:ascii="宋体" w:hAnsi="宋体" w:eastAsia="宋体" w:cs="宋体"/>
          <w:bCs w:val="0"/>
          <w:color w:val="000000" w:themeColor="text1"/>
          <w:sz w:val="22"/>
          <w:szCs w:val="15"/>
          <w14:textFill>
            <w14:solidFill>
              <w14:schemeClr w14:val="tx1"/>
            </w14:solidFill>
          </w14:textFill>
        </w:rPr>
      </w:pPr>
      <w:bookmarkStart w:id="36" w:name="_Toc22719"/>
      <w:bookmarkStart w:id="37" w:name="_Toc525632591"/>
      <w:r>
        <w:rPr>
          <w:rFonts w:hint="eastAsia" w:ascii="宋体" w:hAnsi="宋体" w:eastAsia="宋体" w:cs="宋体"/>
          <w:bCs w:val="0"/>
          <w:color w:val="000000" w:themeColor="text1"/>
          <w:sz w:val="22"/>
          <w:szCs w:val="15"/>
          <w14:textFill>
            <w14:solidFill>
              <w14:schemeClr w14:val="tx1"/>
            </w14:solidFill>
          </w14:textFill>
        </w:rPr>
        <w:t>响应文件启封</w:t>
      </w:r>
    </w:p>
    <w:p w14:paraId="31519EB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响应文件的递交截止时间到后，采购人将于</w:t>
      </w:r>
      <w:r>
        <w:rPr>
          <w:rFonts w:hint="eastAsia" w:ascii="宋体" w:hAnsi="宋体" w:eastAsia="宋体" w:cs="宋体"/>
          <w:color w:val="000000" w:themeColor="text1"/>
          <w:szCs w:val="22"/>
          <w:u w:val="single"/>
          <w14:textFill>
            <w14:solidFill>
              <w14:schemeClr w14:val="tx1"/>
            </w14:solidFill>
          </w14:textFill>
        </w:rPr>
        <w:t>交通饭店三楼会议室</w:t>
      </w:r>
      <w:r>
        <w:rPr>
          <w:rFonts w:hint="eastAsia" w:ascii="宋体" w:hAnsi="宋体" w:eastAsia="宋体" w:cs="宋体"/>
          <w:color w:val="000000" w:themeColor="text1"/>
          <w:szCs w:val="22"/>
          <w14:textFill>
            <w14:solidFill>
              <w14:schemeClr w14:val="tx1"/>
            </w14:solidFill>
          </w14:textFill>
        </w:rPr>
        <w:t>（地点）组织进行响应文件的启封。供应商的法定代表人或授权代理人应携带本人身份证、授权代理人应携带授权委托书准时参加启封会议。</w:t>
      </w:r>
    </w:p>
    <w:p w14:paraId="41E2E531">
      <w:pPr>
        <w:pStyle w:val="3"/>
        <w:snapToGrid w:val="0"/>
        <w:spacing w:before="120" w:after="120" w:line="560" w:lineRule="exact"/>
        <w:ind w:firstLine="403"/>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rPr>
        <w:t>响应保证金</w:t>
      </w:r>
    </w:p>
    <w:p w14:paraId="2A63AE06">
      <w:pPr>
        <w:pStyle w:val="5"/>
        <w:keepNext w:val="0"/>
        <w:keepLines w:val="0"/>
        <w:pageBreakBefore w:val="0"/>
        <w:widowControl w:val="0"/>
        <w:kinsoku/>
        <w:wordWrap/>
        <w:overflowPunct/>
        <w:topLinePunct w:val="0"/>
        <w:autoSpaceDE/>
        <w:autoSpaceDN/>
        <w:bidi w:val="0"/>
        <w:adjustRightInd/>
        <w:spacing w:after="0" w:line="500" w:lineRule="exact"/>
        <w:ind w:firstLine="420" w:firstLineChars="200"/>
        <w:textAlignment w:val="auto"/>
        <w:rPr>
          <w:rFonts w:ascii="Times New Roman" w:hAnsi="Times New Roman"/>
          <w:color w:val="auto"/>
          <w:highlight w:val="none"/>
        </w:rPr>
      </w:pPr>
      <w:r>
        <w:rPr>
          <w:rFonts w:hint="eastAsia" w:ascii="Times New Roman" w:hAnsi="Times New Roman"/>
          <w:color w:val="auto"/>
          <w:highlight w:val="none"/>
        </w:rPr>
        <w:t>本项目无响应保证金，需发响应报名表进行报名。</w:t>
      </w:r>
    </w:p>
    <w:p w14:paraId="0FCC8967">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color w:val="auto"/>
          <w:highlight w:val="none"/>
        </w:rPr>
      </w:pPr>
      <w:r>
        <w:rPr>
          <w:rFonts w:hint="eastAsia" w:ascii="Times New Roman" w:hAnsi="Times New Roman"/>
          <w:color w:val="auto"/>
          <w:highlight w:val="none"/>
        </w:rPr>
        <w:t>在202</w:t>
      </w:r>
      <w:r>
        <w:rPr>
          <w:rFonts w:hint="eastAsia" w:ascii="Times New Roman" w:hAnsi="Times New Roman"/>
          <w:color w:val="auto"/>
          <w:highlight w:val="none"/>
          <w:lang w:val="en-US" w:eastAsia="zh-CN"/>
        </w:rPr>
        <w:t>4</w:t>
      </w:r>
      <w:r>
        <w:rPr>
          <w:rFonts w:hint="eastAsia" w:ascii="Times New Roman" w:hAnsi="Times New Roman"/>
          <w:color w:val="auto"/>
          <w:highlight w:val="none"/>
        </w:rPr>
        <w:t>年</w:t>
      </w:r>
      <w:r>
        <w:rPr>
          <w:rFonts w:hint="eastAsia" w:ascii="Times New Roman" w:hAnsi="Times New Roman"/>
          <w:color w:val="auto"/>
          <w:highlight w:val="none"/>
          <w:lang w:val="en-US" w:eastAsia="zh-CN"/>
        </w:rPr>
        <w:t xml:space="preserve"> 11 </w:t>
      </w:r>
      <w:r>
        <w:rPr>
          <w:rFonts w:hint="eastAsia" w:ascii="Times New Roman" w:hAnsi="Times New Roman"/>
          <w:color w:val="auto"/>
          <w:highlight w:val="none"/>
        </w:rPr>
        <w:t>月</w:t>
      </w:r>
      <w:r>
        <w:rPr>
          <w:rFonts w:hint="eastAsia" w:ascii="Times New Roman" w:hAnsi="Times New Roman"/>
          <w:color w:val="auto"/>
          <w:highlight w:val="none"/>
          <w:lang w:val="en-US" w:eastAsia="zh-CN"/>
        </w:rPr>
        <w:t xml:space="preserve"> 11 </w:t>
      </w:r>
      <w:r>
        <w:rPr>
          <w:rFonts w:hint="eastAsia" w:ascii="Times New Roman" w:hAnsi="Times New Roman"/>
          <w:color w:val="auto"/>
          <w:highlight w:val="none"/>
        </w:rPr>
        <w:t>日 15 ：00前，将响应报名表发送至</w:t>
      </w:r>
      <w:r>
        <w:rPr>
          <w:color w:val="auto"/>
          <w:highlight w:val="none"/>
        </w:rPr>
        <w:fldChar w:fldCharType="begin"/>
      </w:r>
      <w:r>
        <w:rPr>
          <w:color w:val="auto"/>
          <w:highlight w:val="none"/>
        </w:rPr>
        <w:instrText xml:space="preserve"> HYPERLINK "mailto:ahjyxs@163.com" </w:instrText>
      </w:r>
      <w:r>
        <w:rPr>
          <w:color w:val="auto"/>
          <w:highlight w:val="none"/>
        </w:rPr>
        <w:fldChar w:fldCharType="separate"/>
      </w:r>
      <w:r>
        <w:rPr>
          <w:rStyle w:val="22"/>
          <w:rFonts w:hint="eastAsia" w:ascii="Times New Roman" w:hAnsi="Times New Roman" w:cs="Times New Roman"/>
          <w:color w:val="auto"/>
          <w:szCs w:val="22"/>
          <w:highlight w:val="none"/>
        </w:rPr>
        <w:t>ahjyxs@163.com</w:t>
      </w:r>
      <w:r>
        <w:rPr>
          <w:rStyle w:val="22"/>
          <w:rFonts w:hint="eastAsia" w:ascii="Times New Roman" w:hAnsi="Times New Roman" w:cs="Times New Roman"/>
          <w:color w:val="auto"/>
          <w:szCs w:val="22"/>
          <w:highlight w:val="none"/>
        </w:rPr>
        <w:fldChar w:fldCharType="end"/>
      </w:r>
      <w:r>
        <w:rPr>
          <w:rFonts w:hint="eastAsia" w:ascii="Times New Roman" w:hAnsi="Times New Roman" w:cs="Times New Roman"/>
          <w:color w:val="auto"/>
          <w:szCs w:val="22"/>
          <w:highlight w:val="none"/>
        </w:rPr>
        <w:t>进行确认报名。</w:t>
      </w:r>
    </w:p>
    <w:p w14:paraId="78120A14">
      <w:pPr>
        <w:keepNext/>
        <w:keepLines/>
        <w:widowControl w:val="0"/>
        <w:numPr>
          <w:ilvl w:val="0"/>
          <w:numId w:val="2"/>
        </w:numPr>
        <w:snapToGrid w:val="0"/>
        <w:spacing w:before="120" w:after="120" w:line="560" w:lineRule="exact"/>
        <w:ind w:firstLine="403"/>
        <w:jc w:val="both"/>
        <w:outlineLvl w:val="1"/>
        <w:rPr>
          <w:rFonts w:ascii="Times New Roman" w:hAnsi="Times New Roman" w:eastAsia="黑体" w:cs="Times New Roman"/>
          <w:b/>
          <w:bCs w:val="0"/>
          <w:kern w:val="2"/>
          <w:sz w:val="22"/>
          <w:szCs w:val="15"/>
          <w:lang w:val="en-US" w:eastAsia="zh-CN" w:bidi="ar-SA"/>
        </w:rPr>
      </w:pPr>
      <w:r>
        <w:rPr>
          <w:rFonts w:ascii="Times New Roman" w:hAnsi="Times New Roman" w:eastAsia="黑体" w:cs="Times New Roman"/>
          <w:b/>
          <w:bCs w:val="0"/>
          <w:kern w:val="2"/>
          <w:sz w:val="22"/>
          <w:szCs w:val="15"/>
          <w:lang w:val="en-US" w:eastAsia="zh-CN" w:bidi="ar-SA"/>
        </w:rPr>
        <w:t>发布公告的媒介</w:t>
      </w:r>
    </w:p>
    <w:p w14:paraId="552E845F">
      <w:pPr>
        <w:snapToGrid w:val="0"/>
        <w:spacing w:line="560" w:lineRule="exact"/>
        <w:ind w:firstLine="420" w:firstLineChars="200"/>
        <w:rPr>
          <w:rFonts w:hint="eastAsia"/>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bookmarkEnd w:id="36"/>
    <w:bookmarkEnd w:id="37"/>
    <w:p w14:paraId="63605B3D">
      <w:pPr>
        <w:pStyle w:val="3"/>
        <w:snapToGrid w:val="0"/>
        <w:spacing w:before="120" w:after="120" w:line="560" w:lineRule="exact"/>
        <w:ind w:firstLine="403"/>
        <w:rPr>
          <w:rFonts w:hint="eastAsia" w:ascii="宋体" w:hAnsi="宋体" w:eastAsia="宋体" w:cs="宋体"/>
          <w:bCs w:val="0"/>
          <w:color w:val="000000" w:themeColor="text1"/>
          <w:sz w:val="22"/>
          <w:szCs w:val="15"/>
          <w14:textFill>
            <w14:solidFill>
              <w14:schemeClr w14:val="tx1"/>
            </w14:solidFill>
          </w14:textFill>
        </w:rPr>
      </w:pPr>
      <w:bookmarkStart w:id="38" w:name="_Toc28571_WPSOffice_Level2"/>
      <w:bookmarkStart w:id="39" w:name="_Toc8501"/>
      <w:bookmarkStart w:id="40" w:name="_Toc321_WPSOffice_Level2"/>
      <w:bookmarkStart w:id="41" w:name="_Toc26829"/>
      <w:bookmarkStart w:id="42" w:name="_Toc525632592"/>
      <w:bookmarkStart w:id="43" w:name="_Toc20572_WPSOffice_Level2"/>
      <w:bookmarkStart w:id="44" w:name="_Toc14943_WPSOffice_Level2"/>
      <w:r>
        <w:rPr>
          <w:rFonts w:hint="eastAsia" w:ascii="宋体" w:hAnsi="宋体" w:eastAsia="宋体" w:cs="宋体"/>
          <w:bCs w:val="0"/>
          <w:color w:val="000000" w:themeColor="text1"/>
          <w:sz w:val="22"/>
          <w:szCs w:val="15"/>
          <w14:textFill>
            <w14:solidFill>
              <w14:schemeClr w14:val="tx1"/>
            </w14:solidFill>
          </w14:textFill>
        </w:rPr>
        <w:t>采购人联系方式</w:t>
      </w:r>
      <w:bookmarkEnd w:id="38"/>
      <w:bookmarkEnd w:id="39"/>
      <w:bookmarkEnd w:id="40"/>
      <w:bookmarkEnd w:id="41"/>
      <w:bookmarkEnd w:id="42"/>
      <w:bookmarkEnd w:id="43"/>
      <w:bookmarkEnd w:id="44"/>
    </w:p>
    <w:p w14:paraId="68C0FE4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采购人：</w:t>
      </w:r>
      <w:r>
        <w:rPr>
          <w:rFonts w:hint="eastAsia" w:ascii="宋体" w:hAnsi="宋体" w:eastAsia="宋体" w:cs="宋体"/>
          <w:color w:val="000000" w:themeColor="text1"/>
          <w:szCs w:val="22"/>
          <w:u w:val="single"/>
          <w14:textFill>
            <w14:solidFill>
              <w14:schemeClr w14:val="tx1"/>
            </w14:solidFill>
          </w14:textFill>
        </w:rPr>
        <w:t>安徽交运集团汽车销售有限公司</w:t>
      </w:r>
    </w:p>
    <w:p w14:paraId="26B2C7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地</w:t>
      </w:r>
      <w:r>
        <w:rPr>
          <w:rFonts w:hint="eastAsia" w:ascii="宋体" w:hAnsi="宋体" w:eastAsia="宋体" w:cs="宋体"/>
          <w:color w:val="000000" w:themeColor="text1"/>
          <w:szCs w:val="22"/>
          <w:lang w:val="en-US" w:eastAsia="zh-CN"/>
          <w14:textFill>
            <w14:solidFill>
              <w14:schemeClr w14:val="tx1"/>
            </w14:solidFill>
          </w14:textFill>
        </w:rPr>
        <w:t xml:space="preserve">  </w:t>
      </w:r>
      <w:r>
        <w:rPr>
          <w:rFonts w:hint="eastAsia" w:ascii="宋体" w:hAnsi="宋体" w:eastAsia="宋体" w:cs="宋体"/>
          <w:color w:val="000000" w:themeColor="text1"/>
          <w:szCs w:val="22"/>
          <w14:textFill>
            <w14:solidFill>
              <w14:schemeClr w14:val="tx1"/>
            </w14:solidFill>
          </w14:textFill>
        </w:rPr>
        <w:t>址：</w:t>
      </w:r>
      <w:r>
        <w:rPr>
          <w:rFonts w:hint="eastAsia" w:ascii="宋体" w:hAnsi="宋体" w:eastAsia="宋体" w:cs="宋体"/>
          <w:color w:val="000000" w:themeColor="text1"/>
          <w:szCs w:val="22"/>
          <w:u w:val="single"/>
          <w14:textFill>
            <w14:solidFill>
              <w14:schemeClr w14:val="tx1"/>
            </w14:solidFill>
          </w14:textFill>
        </w:rPr>
        <w:t>合肥市胜利路35号交通饭店</w:t>
      </w:r>
    </w:p>
    <w:p w14:paraId="61B761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邮政编码：</w:t>
      </w:r>
      <w:r>
        <w:rPr>
          <w:rFonts w:hint="eastAsia" w:ascii="宋体" w:hAnsi="宋体" w:eastAsia="宋体" w:cs="宋体"/>
          <w:color w:val="000000" w:themeColor="text1"/>
          <w:szCs w:val="22"/>
          <w:u w:val="single"/>
          <w14:textFill>
            <w14:solidFill>
              <w14:schemeClr w14:val="tx1"/>
            </w14:solidFill>
          </w14:textFill>
        </w:rPr>
        <w:t>230011</w:t>
      </w:r>
    </w:p>
    <w:p w14:paraId="076803CE">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lang w:eastAsia="zh-CN"/>
        </w:rPr>
      </w:pPr>
      <w:r>
        <w:rPr>
          <w:rFonts w:hint="eastAsia" w:ascii="宋体" w:hAnsi="宋体" w:eastAsia="宋体" w:cs="宋体"/>
          <w:color w:val="000000" w:themeColor="text1"/>
          <w:szCs w:val="22"/>
          <w14:textFill>
            <w14:solidFill>
              <w14:schemeClr w14:val="tx1"/>
            </w14:solidFill>
          </w14:textFill>
        </w:rPr>
        <w:t>联</w:t>
      </w:r>
      <w:r>
        <w:rPr>
          <w:rFonts w:hint="eastAsia" w:ascii="宋体" w:hAnsi="宋体" w:eastAsia="宋体" w:cs="宋体"/>
          <w:color w:val="auto"/>
          <w:szCs w:val="22"/>
        </w:rPr>
        <w:t>系人：</w:t>
      </w:r>
      <w:r>
        <w:rPr>
          <w:rFonts w:hint="eastAsia" w:ascii="宋体" w:hAnsi="宋体" w:eastAsia="宋体" w:cs="宋体"/>
          <w:color w:val="auto"/>
          <w:szCs w:val="22"/>
          <w:u w:val="single"/>
          <w:lang w:eastAsia="zh-CN"/>
        </w:rPr>
        <w:t>高洋</w:t>
      </w:r>
    </w:p>
    <w:p w14:paraId="7558B99C">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u w:val="single"/>
        </w:rPr>
      </w:pPr>
      <w:r>
        <w:rPr>
          <w:rFonts w:hint="eastAsia" w:ascii="宋体" w:hAnsi="宋体" w:eastAsia="宋体" w:cs="宋体"/>
          <w:color w:val="auto"/>
          <w:szCs w:val="22"/>
        </w:rPr>
        <w:t>电话：</w:t>
      </w:r>
      <w:r>
        <w:rPr>
          <w:rFonts w:hint="eastAsia" w:ascii="宋体" w:hAnsi="宋体" w:eastAsia="宋体" w:cs="宋体"/>
          <w:color w:val="auto"/>
          <w:szCs w:val="22"/>
          <w:u w:val="single"/>
          <w:lang w:val="en-US" w:eastAsia="zh-CN"/>
        </w:rPr>
        <w:t>13856069870</w:t>
      </w:r>
      <w:r>
        <w:rPr>
          <w:rFonts w:hint="eastAsia" w:ascii="宋体" w:hAnsi="宋体" w:eastAsia="宋体" w:cs="宋体"/>
          <w:color w:val="auto"/>
          <w:szCs w:val="22"/>
          <w:u w:val="single"/>
        </w:rPr>
        <w:t xml:space="preserve">  </w:t>
      </w:r>
    </w:p>
    <w:p w14:paraId="4FF931C1">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电子邮箱：</w:t>
      </w:r>
      <w:r>
        <w:rPr>
          <w:rFonts w:hint="eastAsia" w:ascii="宋体" w:hAnsi="宋体" w:eastAsia="宋体" w:cs="宋体"/>
          <w:color w:val="000000" w:themeColor="text1"/>
          <w:szCs w:val="22"/>
          <w:u w:val="single"/>
          <w14:textFill>
            <w14:solidFill>
              <w14:schemeClr w14:val="tx1"/>
            </w14:solidFill>
          </w14:textFill>
        </w:rPr>
        <w:t>ahjyxs@163.com</w:t>
      </w:r>
    </w:p>
    <w:p w14:paraId="6840E10F">
      <w:pPr>
        <w:pStyle w:val="24"/>
        <w:jc w:val="center"/>
        <w:rPr>
          <w:rFonts w:hint="eastAsia" w:ascii="宋体" w:hAnsi="宋体" w:eastAsia="宋体" w:cs="宋体"/>
          <w:color w:val="000000" w:themeColor="text1"/>
          <w:sz w:val="21"/>
          <w:szCs w:val="22"/>
          <w14:textFill>
            <w14:solidFill>
              <w14:schemeClr w14:val="tx1"/>
            </w14:solidFill>
          </w14:textFill>
        </w:rPr>
      </w:pPr>
    </w:p>
    <w:p w14:paraId="2FEBE98A">
      <w:pPr>
        <w:pStyle w:val="24"/>
        <w:jc w:val="center"/>
        <w:rPr>
          <w:rFonts w:hint="eastAsia" w:ascii="宋体" w:hAnsi="宋体" w:eastAsia="宋体" w:cs="宋体"/>
          <w:color w:val="000000" w:themeColor="text1"/>
          <w:sz w:val="21"/>
          <w:szCs w:val="22"/>
          <w:lang w:val="en-US" w:eastAsia="zh-CN"/>
          <w14:textFill>
            <w14:solidFill>
              <w14:schemeClr w14:val="tx1"/>
            </w14:solidFill>
          </w14:textFill>
        </w:rPr>
      </w:pPr>
      <w:r>
        <w:rPr>
          <w:rFonts w:hint="eastAsia" w:ascii="宋体" w:hAnsi="宋体" w:eastAsia="宋体" w:cs="宋体"/>
          <w:color w:val="000000" w:themeColor="text1"/>
          <w:sz w:val="21"/>
          <w:szCs w:val="22"/>
          <w:lang w:val="en-US" w:eastAsia="zh-CN"/>
          <w14:textFill>
            <w14:solidFill>
              <w14:schemeClr w14:val="tx1"/>
            </w14:solidFill>
          </w14:textFill>
        </w:rPr>
        <w:t xml:space="preserve">         </w:t>
      </w:r>
    </w:p>
    <w:p w14:paraId="0D2E56A0">
      <w:pPr>
        <w:pStyle w:val="24"/>
        <w:jc w:val="center"/>
        <w:rPr>
          <w:rFonts w:hint="eastAsia" w:ascii="宋体" w:hAnsi="宋体" w:eastAsia="宋体" w:cs="宋体"/>
          <w:color w:val="000000" w:themeColor="text1"/>
          <w:sz w:val="21"/>
          <w:szCs w:val="22"/>
          <w:highlight w:val="none"/>
          <w14:textFill>
            <w14:solidFill>
              <w14:schemeClr w14:val="tx1"/>
            </w14:solidFill>
          </w14:textFill>
        </w:rPr>
      </w:pPr>
      <w:r>
        <w:rPr>
          <w:rFonts w:hint="eastAsia" w:ascii="宋体" w:hAnsi="宋体" w:eastAsia="宋体" w:cs="宋体"/>
          <w:color w:val="000000" w:themeColor="text1"/>
          <w:sz w:val="21"/>
          <w:szCs w:val="22"/>
          <w:lang w:val="en-US" w:eastAsia="zh-CN"/>
          <w14:textFill>
            <w14:solidFill>
              <w14:schemeClr w14:val="tx1"/>
            </w14:solidFill>
          </w14:textFill>
        </w:rPr>
        <w:t xml:space="preserve">                                         </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2"/>
          <w:highlight w:val="none"/>
          <w14:textFill>
            <w14:solidFill>
              <w14:schemeClr w14:val="tx1"/>
            </w14:solidFill>
          </w14:textFill>
        </w:rPr>
        <w:t xml:space="preserve">  </w:t>
      </w:r>
    </w:p>
    <w:p w14:paraId="73BD1B46">
      <w:pPr>
        <w:pStyle w:val="24"/>
        <w:jc w:val="center"/>
        <w:rPr>
          <w:rFonts w:hint="eastAsia" w:ascii="宋体" w:hAnsi="宋体" w:eastAsia="宋体" w:cs="宋体"/>
          <w:color w:val="000000" w:themeColor="text1"/>
          <w:sz w:val="21"/>
          <w:szCs w:val="22"/>
          <w:highlight w:val="none"/>
          <w14:textFill>
            <w14:solidFill>
              <w14:schemeClr w14:val="tx1"/>
            </w14:solidFill>
          </w14:textFill>
        </w:rPr>
      </w:pPr>
    </w:p>
    <w:p w14:paraId="791E2AA0">
      <w:pPr>
        <w:pStyle w:val="24"/>
        <w:jc w:val="right"/>
        <w:rPr>
          <w:rFonts w:hint="eastAsia" w:ascii="宋体" w:hAnsi="宋体" w:eastAsia="宋体" w:cs="宋体"/>
          <w:color w:val="000000" w:themeColor="text1"/>
          <w:szCs w:val="28"/>
          <w:highlight w:val="none"/>
          <w14:textFill>
            <w14:solidFill>
              <w14:schemeClr w14:val="tx1"/>
            </w14:solidFill>
          </w14:textFill>
        </w:rPr>
      </w:pPr>
      <w:r>
        <w:rPr>
          <w:rFonts w:hint="eastAsia" w:ascii="宋体" w:hAnsi="宋体" w:eastAsia="宋体" w:cs="宋体"/>
          <w:color w:val="000000" w:themeColor="text1"/>
          <w:sz w:val="21"/>
          <w:szCs w:val="22"/>
          <w:highlight w:val="none"/>
          <w14:textFill>
            <w14:solidFill>
              <w14:schemeClr w14:val="tx1"/>
            </w14:solidFill>
          </w14:textFill>
        </w:rPr>
        <w:t xml:space="preserve"> 202</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4 </w:t>
      </w:r>
      <w:r>
        <w:rPr>
          <w:rFonts w:hint="eastAsia" w:ascii="宋体" w:hAnsi="宋体" w:eastAsia="宋体" w:cs="宋体"/>
          <w:color w:val="000000" w:themeColor="text1"/>
          <w:sz w:val="21"/>
          <w:szCs w:val="22"/>
          <w:highlight w:val="none"/>
          <w14:textFill>
            <w14:solidFill>
              <w14:schemeClr w14:val="tx1"/>
            </w14:solidFill>
          </w14:textFill>
        </w:rPr>
        <w:t>年</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 11 </w:t>
      </w:r>
      <w:r>
        <w:rPr>
          <w:rFonts w:hint="eastAsia" w:ascii="宋体" w:hAnsi="宋体" w:eastAsia="宋体" w:cs="宋体"/>
          <w:color w:val="000000" w:themeColor="text1"/>
          <w:sz w:val="21"/>
          <w:szCs w:val="22"/>
          <w:highlight w:val="none"/>
          <w14:textFill>
            <w14:solidFill>
              <w14:schemeClr w14:val="tx1"/>
            </w14:solidFill>
          </w14:textFill>
        </w:rPr>
        <w:t>月</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 5 </w:t>
      </w:r>
      <w:r>
        <w:rPr>
          <w:rFonts w:hint="eastAsia" w:ascii="宋体" w:hAnsi="宋体" w:eastAsia="宋体" w:cs="宋体"/>
          <w:color w:val="000000" w:themeColor="text1"/>
          <w:sz w:val="21"/>
          <w:szCs w:val="22"/>
          <w:highlight w:val="none"/>
          <w14:textFill>
            <w14:solidFill>
              <w14:schemeClr w14:val="tx1"/>
            </w14:solidFill>
          </w14:textFill>
        </w:rPr>
        <w:t>日</w:t>
      </w:r>
    </w:p>
    <w:p w14:paraId="771ABCA4">
      <w:pPr>
        <w:rPr>
          <w:rFonts w:hint="eastAsia" w:ascii="宋体" w:hAnsi="宋体" w:eastAsia="宋体" w:cs="宋体"/>
          <w:color w:val="000000" w:themeColor="text1"/>
          <w:sz w:val="24"/>
          <w:szCs w:val="28"/>
          <w14:textFill>
            <w14:solidFill>
              <w14:schemeClr w14:val="tx1"/>
            </w14:solidFill>
          </w14:textFill>
        </w:rPr>
      </w:pPr>
      <w:r>
        <w:rPr>
          <w:rFonts w:hint="eastAsia" w:ascii="宋体" w:hAnsi="宋体" w:eastAsia="宋体" w:cs="宋体"/>
          <w:color w:val="000000" w:themeColor="text1"/>
          <w:sz w:val="24"/>
          <w:szCs w:val="28"/>
          <w14:textFill>
            <w14:solidFill>
              <w14:schemeClr w14:val="tx1"/>
            </w14:solidFill>
          </w14:textFill>
        </w:rPr>
        <w:br w:type="page"/>
      </w:r>
    </w:p>
    <w:p w14:paraId="47DE8829">
      <w:pPr>
        <w:pStyle w:val="2"/>
        <w:numPr>
          <w:ilvl w:val="0"/>
          <w:numId w:val="0"/>
        </w:numPr>
        <w:spacing w:before="240" w:after="240"/>
        <w:ind w:left="402" w:leftChars="0"/>
        <w:jc w:val="center"/>
        <w:rPr>
          <w:rFonts w:hint="eastAsia" w:ascii="Times New Roman" w:hAnsi="Times New Roman" w:eastAsia="宋体" w:cs="Times New Roman"/>
          <w:color w:val="auto"/>
          <w:highlight w:val="none"/>
          <w:lang w:val="en-US" w:eastAsia="zh-CN"/>
        </w:rPr>
        <w:sectPr>
          <w:footerReference r:id="rId3" w:type="default"/>
          <w:pgSz w:w="11906" w:h="16838"/>
          <w:pgMar w:top="1440" w:right="1800" w:bottom="1440" w:left="1800" w:header="851" w:footer="992" w:gutter="0"/>
          <w:cols w:space="425" w:num="1"/>
          <w:docGrid w:type="lines" w:linePitch="312" w:charSpace="0"/>
        </w:sectPr>
      </w:pPr>
      <w:bookmarkStart w:id="45" w:name="_Toc3807_WPSOffice_Level1"/>
    </w:p>
    <w:p w14:paraId="64F567DD">
      <w:pPr>
        <w:spacing w:line="360" w:lineRule="auto"/>
        <w:jc w:val="center"/>
        <w:rPr>
          <w:b/>
          <w:sz w:val="36"/>
          <w:szCs w:val="36"/>
        </w:rPr>
      </w:pPr>
      <w:r>
        <w:rPr>
          <w:rFonts w:hint="eastAsia"/>
          <w:b/>
          <w:sz w:val="36"/>
          <w:szCs w:val="36"/>
        </w:rPr>
        <w:t>响 应 报 名 表</w:t>
      </w:r>
    </w:p>
    <w:p w14:paraId="242E4A6A">
      <w:pPr>
        <w:pStyle w:val="5"/>
      </w:pPr>
    </w:p>
    <w:p w14:paraId="163C6A9F">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 xml:space="preserve">日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6"/>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61102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228CD216">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68A95D90">
            <w:pPr>
              <w:snapToGrid w:val="0"/>
              <w:spacing w:line="380" w:lineRule="exact"/>
              <w:jc w:val="center"/>
              <w:rPr>
                <w:rFonts w:ascii="宋体" w:hAnsi="宋体" w:eastAsia="宋体" w:cs="宋体"/>
                <w:bCs/>
                <w:szCs w:val="21"/>
              </w:rPr>
            </w:pPr>
          </w:p>
        </w:tc>
      </w:tr>
      <w:tr w14:paraId="061F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3E6FA2CA">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7AB099B4">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47FA3840">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4E90E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5BE21C92">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25167C4B">
            <w:pPr>
              <w:spacing w:line="360" w:lineRule="exact"/>
              <w:rPr>
                <w:rFonts w:ascii="宋体" w:hAnsi="宋体" w:eastAsia="宋体" w:cs="宋体"/>
                <w:bCs/>
                <w:szCs w:val="21"/>
              </w:rPr>
            </w:pPr>
          </w:p>
        </w:tc>
      </w:tr>
      <w:tr w14:paraId="3D354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15AAAB8">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6363D181">
            <w:pPr>
              <w:spacing w:line="360" w:lineRule="exact"/>
              <w:rPr>
                <w:rFonts w:ascii="宋体" w:hAnsi="宋体" w:eastAsia="宋体" w:cs="宋体"/>
                <w:bCs/>
                <w:szCs w:val="21"/>
              </w:rPr>
            </w:pPr>
          </w:p>
        </w:tc>
        <w:tc>
          <w:tcPr>
            <w:tcW w:w="1506" w:type="dxa"/>
            <w:vAlign w:val="center"/>
          </w:tcPr>
          <w:p w14:paraId="2C94A193">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6E1404F7">
            <w:pPr>
              <w:spacing w:line="360" w:lineRule="exact"/>
              <w:rPr>
                <w:rFonts w:ascii="宋体" w:hAnsi="宋体" w:eastAsia="宋体" w:cs="宋体"/>
                <w:bCs/>
                <w:szCs w:val="21"/>
              </w:rPr>
            </w:pPr>
          </w:p>
        </w:tc>
      </w:tr>
      <w:tr w14:paraId="244FA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2C7EB51">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672112EA">
            <w:pPr>
              <w:spacing w:line="360" w:lineRule="exact"/>
              <w:rPr>
                <w:rFonts w:ascii="宋体" w:hAnsi="宋体" w:eastAsia="宋体" w:cs="宋体"/>
                <w:bCs/>
                <w:szCs w:val="21"/>
              </w:rPr>
            </w:pPr>
          </w:p>
        </w:tc>
        <w:tc>
          <w:tcPr>
            <w:tcW w:w="1506" w:type="dxa"/>
            <w:vAlign w:val="center"/>
          </w:tcPr>
          <w:p w14:paraId="313F8D10">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5592F9B0">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12E71393">
            <w:pPr>
              <w:spacing w:line="360" w:lineRule="exact"/>
              <w:rPr>
                <w:rFonts w:ascii="宋体" w:hAnsi="宋体" w:eastAsia="宋体" w:cs="宋体"/>
                <w:bCs/>
                <w:szCs w:val="21"/>
              </w:rPr>
            </w:pPr>
          </w:p>
        </w:tc>
      </w:tr>
      <w:tr w14:paraId="24C01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D279856">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410026E4">
            <w:pPr>
              <w:spacing w:line="360" w:lineRule="exact"/>
              <w:rPr>
                <w:rFonts w:ascii="宋体" w:hAnsi="宋体" w:eastAsia="宋体" w:cs="宋体"/>
                <w:bCs/>
                <w:szCs w:val="21"/>
              </w:rPr>
            </w:pPr>
          </w:p>
        </w:tc>
        <w:tc>
          <w:tcPr>
            <w:tcW w:w="1506" w:type="dxa"/>
            <w:vAlign w:val="center"/>
          </w:tcPr>
          <w:p w14:paraId="1C4F254F">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7B8786E4">
            <w:pPr>
              <w:spacing w:line="360" w:lineRule="exact"/>
              <w:rPr>
                <w:rFonts w:ascii="宋体" w:hAnsi="宋体" w:eastAsia="宋体" w:cs="宋体"/>
                <w:bCs/>
                <w:szCs w:val="21"/>
              </w:rPr>
            </w:pPr>
          </w:p>
        </w:tc>
      </w:tr>
      <w:tr w14:paraId="70D7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5F2C9CAD">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8385CEA">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0A8BE3D1">
            <w:pPr>
              <w:spacing w:line="360" w:lineRule="exact"/>
              <w:jc w:val="center"/>
              <w:rPr>
                <w:rFonts w:ascii="宋体" w:hAnsi="宋体" w:eastAsia="宋体" w:cs="宋体"/>
                <w:bCs/>
                <w:szCs w:val="21"/>
              </w:rPr>
            </w:pPr>
          </w:p>
        </w:tc>
      </w:tr>
      <w:tr w14:paraId="1E18D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6CE3A15D">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7CB9F71E">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4BBC7621">
            <w:pPr>
              <w:spacing w:line="360" w:lineRule="exact"/>
              <w:jc w:val="center"/>
              <w:rPr>
                <w:rFonts w:ascii="宋体" w:hAnsi="宋体" w:eastAsia="宋体" w:cs="宋体"/>
                <w:bCs/>
                <w:szCs w:val="21"/>
              </w:rPr>
            </w:pPr>
          </w:p>
        </w:tc>
      </w:tr>
      <w:tr w14:paraId="5B49F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51384E0F">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3668261F">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2"/>
                <w:rFonts w:hint="eastAsia" w:ascii="宋体" w:hAnsi="宋体" w:eastAsia="宋体" w:cs="宋体"/>
                <w:szCs w:val="21"/>
                <w:highlight w:val="green"/>
              </w:rPr>
              <w:t>ahjyxs@163.com</w:t>
            </w:r>
            <w:r>
              <w:rPr>
                <w:rStyle w:val="22"/>
                <w:rFonts w:hint="eastAsia" w:ascii="宋体" w:hAnsi="宋体" w:eastAsia="宋体" w:cs="宋体"/>
                <w:szCs w:val="21"/>
                <w:highlight w:val="green"/>
              </w:rPr>
              <w:fldChar w:fldCharType="end"/>
            </w:r>
            <w:r>
              <w:rPr>
                <w:rFonts w:hint="eastAsia" w:ascii="宋体" w:hAnsi="宋体" w:eastAsia="宋体" w:cs="宋体"/>
                <w:bCs/>
                <w:szCs w:val="21"/>
              </w:rPr>
              <w:t>：</w:t>
            </w:r>
          </w:p>
          <w:p w14:paraId="73A1430D">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6CC423EF">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01B6E818">
            <w:pPr>
              <w:numPr>
                <w:ilvl w:val="0"/>
                <w:numId w:val="4"/>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070505AE">
            <w:pPr>
              <w:numPr>
                <w:ilvl w:val="0"/>
                <w:numId w:val="4"/>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3C4212BF">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587F4819">
      <w:pPr>
        <w:spacing w:line="560" w:lineRule="exact"/>
        <w:rPr>
          <w:rFonts w:ascii="宋体" w:hAnsi="宋体" w:eastAsia="宋体" w:cs="宋体"/>
          <w:sz w:val="24"/>
        </w:rPr>
      </w:pPr>
    </w:p>
    <w:p w14:paraId="19072759">
      <w:pPr>
        <w:pStyle w:val="24"/>
        <w:jc w:val="center"/>
        <w:rPr>
          <w:rFonts w:hint="default" w:ascii="Times New Roman" w:hAnsi="Times New Roman"/>
          <w:color w:val="auto"/>
          <w:sz w:val="21"/>
          <w:szCs w:val="22"/>
        </w:rPr>
      </w:pPr>
    </w:p>
    <w:p w14:paraId="0BB11A12">
      <w:pPr>
        <w:pStyle w:val="24"/>
        <w:jc w:val="center"/>
        <w:rPr>
          <w:rFonts w:ascii="Times New Roman" w:hAnsi="Times New Roman"/>
          <w:color w:val="auto"/>
          <w:sz w:val="21"/>
          <w:szCs w:val="22"/>
        </w:rPr>
      </w:pPr>
      <w:r>
        <w:rPr>
          <w:rFonts w:ascii="Times New Roman" w:hAnsi="Times New Roman"/>
          <w:color w:val="auto"/>
          <w:sz w:val="21"/>
          <w:szCs w:val="22"/>
        </w:rPr>
        <w:t xml:space="preserve">                 </w:t>
      </w:r>
    </w:p>
    <w:p w14:paraId="56662B95">
      <w:pPr>
        <w:pStyle w:val="24"/>
        <w:jc w:val="center"/>
        <w:rPr>
          <w:rFonts w:ascii="Times New Roman" w:hAnsi="Times New Roman"/>
          <w:color w:val="auto"/>
          <w:sz w:val="21"/>
          <w:szCs w:val="22"/>
        </w:rPr>
      </w:pPr>
    </w:p>
    <w:p w14:paraId="3259D877">
      <w:pPr>
        <w:pStyle w:val="2"/>
        <w:numPr>
          <w:ilvl w:val="0"/>
          <w:numId w:val="0"/>
        </w:numPr>
        <w:spacing w:before="240" w:after="240"/>
        <w:ind w:left="402" w:leftChars="0"/>
        <w:jc w:val="center"/>
        <w:rPr>
          <w:rFonts w:hint="eastAsia" w:ascii="Times New Roman" w:hAnsi="Times New Roman" w:eastAsia="宋体" w:cs="Times New Roman"/>
          <w:color w:val="auto"/>
          <w:highlight w:val="none"/>
          <w:lang w:val="en-US" w:eastAsia="zh-CN"/>
        </w:rPr>
        <w:sectPr>
          <w:pgSz w:w="11906" w:h="16838"/>
          <w:pgMar w:top="1440" w:right="1800" w:bottom="1440" w:left="1800" w:header="851" w:footer="992" w:gutter="0"/>
          <w:cols w:space="425" w:num="1"/>
          <w:docGrid w:type="lines" w:linePitch="312" w:charSpace="0"/>
        </w:sectPr>
      </w:pPr>
    </w:p>
    <w:p w14:paraId="1DAC88BE">
      <w:pPr>
        <w:widowControl/>
        <w:spacing w:line="300" w:lineRule="atLeast"/>
        <w:ind w:firstLine="480"/>
        <w:jc w:val="center"/>
        <w:rPr>
          <w:rFonts w:hint="eastAsia" w:ascii="宋体" w:hAnsi="宋体" w:eastAsia="宋体" w:cs="宋体"/>
          <w:b/>
          <w:bCs/>
          <w:color w:val="000000"/>
          <w:kern w:val="0"/>
          <w:sz w:val="24"/>
          <w:highlight w:val="none"/>
        </w:rPr>
      </w:pPr>
    </w:p>
    <w:p w14:paraId="217C246F">
      <w:pPr>
        <w:widowControl/>
        <w:spacing w:line="300" w:lineRule="atLeast"/>
        <w:ind w:firstLine="480"/>
        <w:jc w:val="center"/>
        <w:rPr>
          <w:rFonts w:ascii="微软雅黑" w:hAnsi="微软雅黑" w:eastAsia="微软雅黑" w:cs="宋体"/>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6"/>
        <w:tblW w:w="10060" w:type="dxa"/>
        <w:jc w:val="center"/>
        <w:tblCellSpacing w:w="15" w:type="dxa"/>
        <w:tblLayout w:type="fixed"/>
        <w:tblCellMar>
          <w:top w:w="0" w:type="dxa"/>
          <w:left w:w="0" w:type="dxa"/>
          <w:bottom w:w="0" w:type="dxa"/>
          <w:right w:w="0" w:type="dxa"/>
        </w:tblCellMar>
      </w:tblPr>
      <w:tblGrid>
        <w:gridCol w:w="10060"/>
      </w:tblGrid>
      <w:tr w14:paraId="751152B5">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4D0B1D2C">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5BDCF82C">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0A515EEF">
            <w:pPr>
              <w:pStyle w:val="3"/>
              <w:numPr>
                <w:ilvl w:val="0"/>
                <w:numId w:val="0"/>
              </w:numPr>
              <w:ind w:left="417" w:leftChars="0"/>
              <w:rPr>
                <w:rFonts w:hint="eastAsia"/>
              </w:rPr>
            </w:pPr>
          </w:p>
          <w:p w14:paraId="6B94A84C">
            <w:pPr>
              <w:pStyle w:val="42"/>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7D573599">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7BF9E559">
            <w:pPr>
              <w:pStyle w:val="42"/>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144F06BA">
            <w:pPr>
              <w:pStyle w:val="42"/>
              <w:rPr>
                <w:rFonts w:hint="eastAsia"/>
                <w:highlight w:val="none"/>
              </w:rPr>
            </w:pPr>
          </w:p>
          <w:p w14:paraId="54089809">
            <w:pPr>
              <w:rPr>
                <w:rFonts w:hint="eastAsia"/>
                <w:highlight w:val="none"/>
              </w:rPr>
            </w:pPr>
          </w:p>
          <w:p w14:paraId="59EB1FF6">
            <w:pPr>
              <w:pStyle w:val="42"/>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2EC764DE">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0986AEB6">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41D0C967">
      <w:pPr>
        <w:widowControl/>
        <w:jc w:val="left"/>
        <w:rPr>
          <w:rFonts w:hint="eastAsia" w:ascii="宋体" w:hAnsi="宋体" w:eastAsia="宋体" w:cs="宋体"/>
          <w:color w:val="000000"/>
          <w:spacing w:val="-6"/>
          <w:kern w:val="0"/>
          <w:sz w:val="24"/>
          <w:highlight w:val="none"/>
        </w:rPr>
      </w:pPr>
      <w:r>
        <w:rPr>
          <w:rFonts w:hint="eastAsia" w:ascii="宋体" w:hAnsi="宋体" w:eastAsia="宋体" w:cs="宋体"/>
          <w:color w:val="000000"/>
          <w:spacing w:val="-6"/>
          <w:kern w:val="0"/>
          <w:sz w:val="24"/>
          <w:highlight w:val="none"/>
        </w:rPr>
        <w:t>注：供应商应如实填报此表，否则因其影响询比公正性的，其相关响应文件均</w:t>
      </w:r>
      <w:r>
        <w:rPr>
          <w:rFonts w:hint="eastAsia" w:ascii="宋体" w:hAnsi="宋体" w:eastAsia="宋体" w:cs="宋体"/>
          <w:color w:val="000000"/>
          <w:spacing w:val="-6"/>
          <w:kern w:val="0"/>
          <w:sz w:val="24"/>
          <w:highlight w:val="none"/>
          <w:lang w:eastAsia="zh-CN"/>
        </w:rPr>
        <w:t>无</w:t>
      </w:r>
      <w:r>
        <w:rPr>
          <w:rFonts w:hint="eastAsia" w:ascii="宋体" w:hAnsi="宋体" w:eastAsia="宋体" w:cs="宋体"/>
          <w:color w:val="000000"/>
          <w:spacing w:val="-6"/>
          <w:kern w:val="0"/>
          <w:sz w:val="24"/>
          <w:highlight w:val="none"/>
        </w:rPr>
        <w:t>效。</w:t>
      </w:r>
    </w:p>
    <w:p w14:paraId="4973B8BA">
      <w:pPr>
        <w:pStyle w:val="24"/>
        <w:jc w:val="center"/>
        <w:rPr>
          <w:rFonts w:ascii="Times New Roman" w:hAnsi="Times New Roman"/>
          <w:color w:val="auto"/>
          <w:sz w:val="21"/>
          <w:szCs w:val="22"/>
          <w:highlight w:val="none"/>
        </w:rPr>
      </w:pPr>
    </w:p>
    <w:p w14:paraId="666D4607">
      <w:pPr>
        <w:pStyle w:val="24"/>
        <w:jc w:val="center"/>
        <w:rPr>
          <w:rFonts w:ascii="Times New Roman" w:hAnsi="Times New Roman"/>
          <w:color w:val="auto"/>
          <w:sz w:val="21"/>
          <w:szCs w:val="22"/>
        </w:rPr>
      </w:pPr>
    </w:p>
    <w:p w14:paraId="6F2AC01E">
      <w:pPr>
        <w:pStyle w:val="24"/>
        <w:jc w:val="center"/>
        <w:rPr>
          <w:rFonts w:ascii="Times New Roman" w:hAnsi="Times New Roman"/>
          <w:color w:val="auto"/>
          <w:sz w:val="21"/>
          <w:szCs w:val="22"/>
        </w:rPr>
      </w:pPr>
    </w:p>
    <w:p w14:paraId="76AB95DE">
      <w:pPr>
        <w:pStyle w:val="24"/>
        <w:jc w:val="center"/>
        <w:rPr>
          <w:rFonts w:ascii="Times New Roman" w:hAnsi="Times New Roman"/>
          <w:color w:val="auto"/>
          <w:sz w:val="21"/>
          <w:szCs w:val="22"/>
        </w:rPr>
      </w:pPr>
    </w:p>
    <w:p w14:paraId="1F38414F">
      <w:pPr>
        <w:pStyle w:val="24"/>
        <w:jc w:val="center"/>
        <w:rPr>
          <w:rFonts w:ascii="Times New Roman" w:hAnsi="Times New Roman"/>
          <w:color w:val="auto"/>
          <w:sz w:val="21"/>
          <w:szCs w:val="22"/>
        </w:rPr>
      </w:pPr>
    </w:p>
    <w:p w14:paraId="686E738A">
      <w:pPr>
        <w:pStyle w:val="24"/>
        <w:jc w:val="center"/>
        <w:rPr>
          <w:rFonts w:ascii="Times New Roman" w:hAnsi="Times New Roman"/>
          <w:color w:val="auto"/>
          <w:sz w:val="21"/>
          <w:szCs w:val="22"/>
        </w:rPr>
      </w:pPr>
    </w:p>
    <w:p w14:paraId="36DE74AA">
      <w:pPr>
        <w:pStyle w:val="24"/>
        <w:jc w:val="center"/>
        <w:rPr>
          <w:rFonts w:ascii="Times New Roman" w:hAnsi="Times New Roman"/>
          <w:color w:val="auto"/>
          <w:sz w:val="21"/>
          <w:szCs w:val="22"/>
        </w:rPr>
      </w:pPr>
    </w:p>
    <w:p w14:paraId="67B4BB76">
      <w:pPr>
        <w:pStyle w:val="24"/>
        <w:jc w:val="center"/>
        <w:rPr>
          <w:rFonts w:ascii="Times New Roman" w:hAnsi="Times New Roman"/>
          <w:color w:val="auto"/>
          <w:sz w:val="21"/>
          <w:szCs w:val="22"/>
        </w:rPr>
      </w:pPr>
    </w:p>
    <w:p w14:paraId="6C03FB4F">
      <w:pPr>
        <w:pStyle w:val="24"/>
        <w:jc w:val="center"/>
        <w:rPr>
          <w:rFonts w:ascii="Times New Roman" w:hAnsi="Times New Roman"/>
          <w:color w:val="auto"/>
          <w:sz w:val="21"/>
          <w:szCs w:val="22"/>
        </w:rPr>
      </w:pPr>
    </w:p>
    <w:p w14:paraId="4D740BEC">
      <w:pPr>
        <w:pStyle w:val="24"/>
        <w:jc w:val="center"/>
        <w:rPr>
          <w:rFonts w:ascii="Times New Roman" w:hAnsi="Times New Roman"/>
          <w:color w:val="auto"/>
          <w:sz w:val="21"/>
          <w:szCs w:val="22"/>
        </w:rPr>
      </w:pPr>
    </w:p>
    <w:p w14:paraId="54C46ACE">
      <w:pPr>
        <w:pStyle w:val="24"/>
        <w:jc w:val="center"/>
        <w:rPr>
          <w:rFonts w:ascii="Times New Roman" w:hAnsi="Times New Roman"/>
          <w:color w:val="auto"/>
          <w:sz w:val="21"/>
          <w:szCs w:val="22"/>
        </w:rPr>
      </w:pPr>
    </w:p>
    <w:p w14:paraId="4D13CA75">
      <w:pPr>
        <w:pStyle w:val="24"/>
        <w:jc w:val="center"/>
        <w:rPr>
          <w:rFonts w:ascii="Times New Roman" w:hAnsi="Times New Roman"/>
          <w:color w:val="auto"/>
          <w:sz w:val="21"/>
          <w:szCs w:val="22"/>
        </w:rPr>
      </w:pPr>
    </w:p>
    <w:p w14:paraId="11088595">
      <w:pPr>
        <w:pStyle w:val="24"/>
        <w:jc w:val="center"/>
        <w:rPr>
          <w:rFonts w:ascii="Times New Roman" w:hAnsi="Times New Roman"/>
          <w:color w:val="auto"/>
          <w:sz w:val="21"/>
          <w:szCs w:val="22"/>
        </w:rPr>
      </w:pPr>
    </w:p>
    <w:p w14:paraId="3025FCB5">
      <w:pPr>
        <w:pStyle w:val="24"/>
        <w:jc w:val="center"/>
        <w:rPr>
          <w:rFonts w:ascii="Times New Roman" w:hAnsi="Times New Roman"/>
          <w:color w:val="auto"/>
          <w:sz w:val="21"/>
          <w:szCs w:val="22"/>
        </w:rPr>
      </w:pPr>
    </w:p>
    <w:p w14:paraId="150AA4E3">
      <w:pPr>
        <w:pStyle w:val="24"/>
        <w:jc w:val="center"/>
        <w:rPr>
          <w:rFonts w:ascii="Times New Roman" w:hAnsi="Times New Roman"/>
          <w:color w:val="auto"/>
          <w:sz w:val="21"/>
          <w:szCs w:val="22"/>
        </w:rPr>
      </w:pPr>
    </w:p>
    <w:p w14:paraId="5F52B0BA">
      <w:pPr>
        <w:pStyle w:val="2"/>
        <w:numPr>
          <w:ilvl w:val="0"/>
          <w:numId w:val="0"/>
        </w:numPr>
        <w:spacing w:before="240" w:after="240"/>
        <w:ind w:left="402" w:leftChars="0"/>
        <w:jc w:val="center"/>
        <w:rPr>
          <w:rFonts w:hint="eastAsia" w:ascii="Times New Roman" w:hAnsi="Times New Roman" w:eastAsia="宋体" w:cs="Times New Roman"/>
          <w:color w:val="auto"/>
          <w:highlight w:val="none"/>
          <w:lang w:val="en-US" w:eastAsia="zh-CN"/>
        </w:rPr>
        <w:sectPr>
          <w:pgSz w:w="11906" w:h="16838"/>
          <w:pgMar w:top="1440" w:right="1800" w:bottom="1440" w:left="1800" w:header="851" w:footer="992" w:gutter="0"/>
          <w:cols w:space="425" w:num="1"/>
          <w:docGrid w:type="lines" w:linePitch="312" w:charSpace="0"/>
        </w:sectPr>
      </w:pPr>
    </w:p>
    <w:p w14:paraId="46F528AB">
      <w:pPr>
        <w:pStyle w:val="2"/>
        <w:numPr>
          <w:ilvl w:val="0"/>
          <w:numId w:val="0"/>
        </w:numPr>
        <w:spacing w:before="240" w:after="240"/>
        <w:ind w:left="402" w:leftChars="0"/>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第二章 </w:t>
      </w:r>
      <w:r>
        <w:rPr>
          <w:rFonts w:hint="default" w:ascii="Times New Roman" w:hAnsi="Times New Roman" w:eastAsia="宋体" w:cs="Times New Roman"/>
          <w:color w:val="auto"/>
          <w:highlight w:val="none"/>
          <w:lang w:val="en-US" w:eastAsia="zh-CN"/>
        </w:rPr>
        <w:t>供应商须知</w:t>
      </w:r>
      <w:bookmarkEnd w:id="45"/>
    </w:p>
    <w:p w14:paraId="57EC587D">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46" w:name="_Toc9067720"/>
      <w:bookmarkStart w:id="47" w:name="_Toc26656938"/>
      <w:bookmarkStart w:id="48" w:name="_Toc14201207"/>
      <w:r>
        <w:rPr>
          <w:rFonts w:hint="default" w:ascii="Times New Roman" w:hAnsi="Times New Roman" w:eastAsia="黑体" w:cs="Times New Roman"/>
          <w:bCs/>
          <w:color w:val="auto"/>
          <w:sz w:val="24"/>
          <w:szCs w:val="32"/>
          <w:highlight w:val="none"/>
        </w:rPr>
        <w:t>1. 总则</w:t>
      </w:r>
      <w:bookmarkEnd w:id="46"/>
      <w:bookmarkEnd w:id="47"/>
      <w:bookmarkEnd w:id="48"/>
    </w:p>
    <w:p w14:paraId="06B01DF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eastAsia" w:ascii="Times New Roman" w:hAnsi="Times New Roman" w:eastAsia="黑体" w:cs="Times New Roman"/>
          <w:bCs/>
          <w:color w:val="auto"/>
          <w:sz w:val="24"/>
          <w:szCs w:val="32"/>
          <w:highlight w:val="none"/>
          <w:lang w:val="en-US" w:eastAsia="zh-CN"/>
        </w:rPr>
      </w:pPr>
      <w:bookmarkStart w:id="49" w:name="_Toc14201208"/>
      <w:bookmarkStart w:id="50" w:name="_Toc26656939"/>
      <w:r>
        <w:rPr>
          <w:rFonts w:hint="default" w:ascii="Times New Roman" w:hAnsi="Times New Roman" w:eastAsia="黑体" w:cs="Times New Roman"/>
          <w:bCs/>
          <w:color w:val="auto"/>
          <w:sz w:val="24"/>
          <w:szCs w:val="32"/>
          <w:highlight w:val="none"/>
        </w:rPr>
        <w:t xml:space="preserve">1.1 </w:t>
      </w:r>
      <w:bookmarkEnd w:id="49"/>
      <w:bookmarkEnd w:id="50"/>
      <w:bookmarkStart w:id="51" w:name="_Toc26656941"/>
      <w:bookmarkStart w:id="52" w:name="_Toc14201210"/>
      <w:r>
        <w:rPr>
          <w:rFonts w:hint="default" w:ascii="Times New Roman" w:hAnsi="Times New Roman" w:eastAsia="黑体" w:cs="Times New Roman"/>
          <w:bCs/>
          <w:color w:val="auto"/>
          <w:sz w:val="24"/>
          <w:szCs w:val="32"/>
          <w:highlight w:val="none"/>
        </w:rPr>
        <w:t>质量要求</w:t>
      </w:r>
      <w:bookmarkEnd w:id="51"/>
      <w:bookmarkEnd w:id="52"/>
    </w:p>
    <w:p w14:paraId="0E6D080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w:t>
      </w:r>
      <w:r>
        <w:rPr>
          <w:rFonts w:hint="default" w:ascii="Times New Roman" w:hAnsi="Times New Roman" w:cs="Times New Roman"/>
          <w:color w:val="auto"/>
          <w:szCs w:val="21"/>
          <w:highlight w:val="none"/>
          <w:lang w:eastAsia="zh-CN"/>
        </w:rPr>
        <w:t>合同包</w:t>
      </w:r>
      <w:r>
        <w:rPr>
          <w:rFonts w:hint="default" w:ascii="Times New Roman" w:hAnsi="Times New Roman" w:cs="Times New Roman"/>
          <w:color w:val="auto"/>
          <w:szCs w:val="21"/>
          <w:highlight w:val="none"/>
        </w:rPr>
        <w:t>的质量要求：</w:t>
      </w:r>
      <w:r>
        <w:rPr>
          <w:rFonts w:hint="eastAsia" w:ascii="宋体" w:hAnsi="宋体"/>
          <w:color w:val="auto"/>
          <w:sz w:val="22"/>
          <w:szCs w:val="22"/>
          <w:highlight w:val="none"/>
          <w:u w:val="single"/>
        </w:rPr>
        <w:t>满足国家最新颁布的质量技术标准和本项目的特殊要求</w:t>
      </w:r>
      <w:r>
        <w:rPr>
          <w:rFonts w:hint="eastAsia" w:ascii="Times New Roman" w:hAnsi="Times New Roman" w:cs="Times New Roman"/>
          <w:color w:val="auto"/>
          <w:szCs w:val="21"/>
          <w:highlight w:val="none"/>
          <w:lang w:val="en-US" w:eastAsia="zh-CN"/>
        </w:rPr>
        <w:t>。</w:t>
      </w:r>
    </w:p>
    <w:p w14:paraId="1633B327">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3" w:name="_Toc26656942"/>
      <w:bookmarkStart w:id="54" w:name="_Toc14201211"/>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2</w:t>
      </w:r>
      <w:r>
        <w:rPr>
          <w:rFonts w:hint="default" w:ascii="Times New Roman" w:hAnsi="Times New Roman" w:eastAsia="黑体" w:cs="Times New Roman"/>
          <w:bCs/>
          <w:color w:val="auto"/>
          <w:sz w:val="24"/>
          <w:szCs w:val="32"/>
          <w:highlight w:val="none"/>
        </w:rPr>
        <w:t xml:space="preserve"> </w:t>
      </w:r>
      <w:r>
        <w:rPr>
          <w:rFonts w:hint="default" w:ascii="Times New Roman" w:hAnsi="Times New Roman" w:eastAsia="黑体" w:cs="Times New Roman"/>
          <w:bCs/>
          <w:color w:val="auto"/>
          <w:sz w:val="24"/>
          <w:szCs w:val="32"/>
          <w:highlight w:val="none"/>
          <w:lang w:eastAsia="zh-CN"/>
        </w:rPr>
        <w:t>供应商</w:t>
      </w:r>
      <w:r>
        <w:rPr>
          <w:rFonts w:hint="default" w:ascii="Times New Roman" w:hAnsi="Times New Roman" w:eastAsia="黑体" w:cs="Times New Roman"/>
          <w:bCs/>
          <w:color w:val="auto"/>
          <w:sz w:val="24"/>
          <w:szCs w:val="32"/>
          <w:highlight w:val="none"/>
        </w:rPr>
        <w:t>资格要求</w:t>
      </w:r>
      <w:bookmarkEnd w:id="53"/>
      <w:bookmarkEnd w:id="54"/>
    </w:p>
    <w:p w14:paraId="6DB782A8">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.1</w:t>
      </w:r>
      <w:r>
        <w:rPr>
          <w:rFonts w:hint="default"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应具备承担本</w:t>
      </w:r>
      <w:r>
        <w:rPr>
          <w:rFonts w:hint="default" w:ascii="Times New Roman" w:hAnsi="Times New Roman" w:cs="Times New Roman"/>
          <w:color w:val="auto"/>
          <w:szCs w:val="21"/>
          <w:highlight w:val="none"/>
          <w:lang w:eastAsia="zh-CN"/>
        </w:rPr>
        <w:t>合同包</w:t>
      </w:r>
      <w:r>
        <w:rPr>
          <w:rFonts w:hint="eastAsia" w:ascii="Times New Roman" w:hAnsi="Times New Roman" w:cs="Times New Roman"/>
          <w:color w:val="auto"/>
          <w:szCs w:val="21"/>
          <w:highlight w:val="none"/>
          <w:lang w:val="en-US" w:eastAsia="zh-CN"/>
        </w:rPr>
        <w:t>供货</w:t>
      </w:r>
      <w:r>
        <w:rPr>
          <w:rFonts w:hint="default" w:ascii="Times New Roman" w:hAnsi="Times New Roman" w:cs="Times New Roman"/>
          <w:color w:val="auto"/>
          <w:szCs w:val="21"/>
          <w:highlight w:val="none"/>
        </w:rPr>
        <w:t>的资质条件、能力和信誉</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 xml:space="preserve">见第一章 </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szCs w:val="21"/>
          <w:highlight w:val="none"/>
          <w:lang w:val="en-US" w:eastAsia="zh-CN"/>
        </w:rPr>
        <w:t>。</w:t>
      </w:r>
    </w:p>
    <w:p w14:paraId="0693CD1A">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lang w:val="en-US" w:eastAsia="zh-CN"/>
        </w:rPr>
        <w:t>要求：</w:t>
      </w:r>
      <w:r>
        <w:rPr>
          <w:rFonts w:hint="eastAsia" w:ascii="Times New Roman" w:hAnsi="Times New Roman" w:cs="Times New Roman"/>
          <w:color w:val="auto"/>
          <w:szCs w:val="21"/>
          <w:highlight w:val="none"/>
          <w:u w:val="single"/>
          <w:lang w:val="en-US" w:eastAsia="zh-CN"/>
        </w:rPr>
        <w:t>无</w:t>
      </w:r>
      <w:r>
        <w:rPr>
          <w:rFonts w:hint="default" w:ascii="Times New Roman" w:hAnsi="Times New Roman" w:cs="Times New Roman"/>
          <w:color w:val="auto"/>
          <w:szCs w:val="21"/>
          <w:highlight w:val="none"/>
        </w:rPr>
        <w:t>。</w:t>
      </w:r>
    </w:p>
    <w:p w14:paraId="674B0AEC">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5" w:name="_Toc14201212"/>
      <w:bookmarkStart w:id="56" w:name="_Toc26656943"/>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3</w:t>
      </w:r>
      <w:r>
        <w:rPr>
          <w:rFonts w:hint="default" w:ascii="Times New Roman" w:hAnsi="Times New Roman" w:eastAsia="黑体" w:cs="Times New Roman"/>
          <w:bCs/>
          <w:color w:val="auto"/>
          <w:sz w:val="24"/>
          <w:szCs w:val="32"/>
          <w:highlight w:val="none"/>
        </w:rPr>
        <w:t xml:space="preserve"> 费用承担</w:t>
      </w:r>
      <w:bookmarkEnd w:id="55"/>
      <w:bookmarkEnd w:id="56"/>
    </w:p>
    <w:p w14:paraId="0378A46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供应商</w:t>
      </w:r>
      <w:r>
        <w:rPr>
          <w:rFonts w:hint="default" w:ascii="Times New Roman" w:hAnsi="Times New Roman" w:cs="Times New Roman"/>
          <w:color w:val="000000" w:themeColor="text1"/>
          <w:highlight w:val="none"/>
          <w14:textFill>
            <w14:solidFill>
              <w14:schemeClr w14:val="tx1"/>
            </w14:solidFill>
          </w14:textFill>
        </w:rPr>
        <w:t>准备和参加</w:t>
      </w:r>
      <w:r>
        <w:rPr>
          <w:rFonts w:hint="default" w:ascii="Times New Roman" w:hAnsi="Times New Roman" w:cs="Times New Roman"/>
          <w:color w:val="000000" w:themeColor="text1"/>
          <w:highlight w:val="none"/>
          <w:lang w:val="en-US" w:eastAsia="zh-CN"/>
          <w14:textFill>
            <w14:solidFill>
              <w14:schemeClr w14:val="tx1"/>
            </w14:solidFill>
          </w14:textFill>
        </w:rPr>
        <w:t>询比</w:t>
      </w:r>
      <w:r>
        <w:rPr>
          <w:rFonts w:hint="default" w:ascii="Times New Roman" w:hAnsi="Times New Roman" w:cs="Times New Roman"/>
          <w:color w:val="000000" w:themeColor="text1"/>
          <w:highlight w:val="none"/>
          <w14:textFill>
            <w14:solidFill>
              <w14:schemeClr w14:val="tx1"/>
            </w14:solidFill>
          </w14:textFill>
        </w:rPr>
        <w:t>活动发生的费用自理。</w:t>
      </w:r>
    </w:p>
    <w:p w14:paraId="5661F0ED">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7" w:name="_Toc26656944"/>
      <w:bookmarkStart w:id="58" w:name="_Toc14201213"/>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4</w:t>
      </w:r>
      <w:r>
        <w:rPr>
          <w:rFonts w:hint="default" w:ascii="Times New Roman" w:hAnsi="Times New Roman" w:eastAsia="黑体" w:cs="Times New Roman"/>
          <w:bCs/>
          <w:color w:val="auto"/>
          <w:sz w:val="24"/>
          <w:szCs w:val="32"/>
          <w:highlight w:val="none"/>
        </w:rPr>
        <w:t xml:space="preserve"> 保密</w:t>
      </w:r>
      <w:bookmarkEnd w:id="57"/>
      <w:bookmarkEnd w:id="58"/>
    </w:p>
    <w:p w14:paraId="6F3234F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参与</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活动的各方应对</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文件和</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中的商业和技术等秘密保密，否则应承担相应的法律责任。</w:t>
      </w:r>
    </w:p>
    <w:p w14:paraId="16F892A0">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9" w:name="_Toc14201215"/>
      <w:bookmarkStart w:id="60" w:name="_Toc26656946"/>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5</w:t>
      </w:r>
      <w:r>
        <w:rPr>
          <w:rFonts w:hint="default" w:ascii="Times New Roman" w:hAnsi="Times New Roman" w:eastAsia="黑体" w:cs="Times New Roman"/>
          <w:bCs/>
          <w:color w:val="auto"/>
          <w:sz w:val="24"/>
          <w:szCs w:val="32"/>
          <w:highlight w:val="none"/>
        </w:rPr>
        <w:t xml:space="preserve"> 计量单位</w:t>
      </w:r>
      <w:bookmarkEnd w:id="59"/>
      <w:bookmarkEnd w:id="60"/>
    </w:p>
    <w:p w14:paraId="394227E8">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所有计量均采用中华人民共和国法定计量单位。</w:t>
      </w:r>
    </w:p>
    <w:p w14:paraId="1C1CD7A4">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61" w:name="_Toc14201216"/>
      <w:bookmarkStart w:id="62" w:name="_Toc26656947"/>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6</w:t>
      </w:r>
      <w:r>
        <w:rPr>
          <w:rFonts w:hint="default" w:ascii="Times New Roman" w:hAnsi="Times New Roman" w:eastAsia="黑体" w:cs="Times New Roman"/>
          <w:bCs/>
          <w:color w:val="auto"/>
          <w:sz w:val="24"/>
          <w:szCs w:val="32"/>
          <w:highlight w:val="none"/>
        </w:rPr>
        <w:t xml:space="preserve"> 踏勘现场</w:t>
      </w:r>
      <w:bookmarkEnd w:id="61"/>
      <w:bookmarkEnd w:id="62"/>
    </w:p>
    <w:p w14:paraId="0D20FA0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eastAsia" w:ascii="Times New Roman" w:hAnsi="Times New Roman" w:cs="Times New Roman"/>
          <w:color w:val="auto"/>
          <w:highlight w:val="none"/>
          <w:lang w:val="en-US" w:eastAsia="zh-CN"/>
        </w:rPr>
        <w:t>自行</w:t>
      </w:r>
      <w:r>
        <w:rPr>
          <w:rFonts w:hint="default" w:ascii="Times New Roman" w:hAnsi="Times New Roman" w:cs="Times New Roman"/>
          <w:color w:val="auto"/>
          <w:highlight w:val="none"/>
        </w:rPr>
        <w:t>踏勘现场</w:t>
      </w:r>
      <w:r>
        <w:rPr>
          <w:rFonts w:hint="eastAsia" w:ascii="Times New Roman" w:hAnsi="Times New Roman" w:cs="Times New Roman"/>
          <w:color w:val="auto"/>
          <w:highlight w:val="none"/>
          <w:lang w:val="en-US" w:eastAsia="zh-CN"/>
        </w:rPr>
        <w:t>且</w:t>
      </w:r>
      <w:r>
        <w:rPr>
          <w:rFonts w:hint="default" w:ascii="Times New Roman" w:hAnsi="Times New Roman" w:cs="Times New Roman"/>
          <w:color w:val="auto"/>
          <w:highlight w:val="none"/>
        </w:rPr>
        <w:t>费用自理。</w:t>
      </w:r>
    </w:p>
    <w:p w14:paraId="0B8F057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63" w:name="_Toc14201218"/>
      <w:bookmarkStart w:id="64" w:name="_Toc26656949"/>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7</w:t>
      </w:r>
      <w:r>
        <w:rPr>
          <w:rFonts w:hint="default" w:ascii="Times New Roman" w:hAnsi="Times New Roman" w:eastAsia="黑体" w:cs="Times New Roman"/>
          <w:bCs/>
          <w:color w:val="auto"/>
          <w:sz w:val="24"/>
          <w:szCs w:val="32"/>
          <w:highlight w:val="none"/>
        </w:rPr>
        <w:t xml:space="preserve"> 分包</w:t>
      </w:r>
      <w:bookmarkEnd w:id="63"/>
      <w:bookmarkEnd w:id="64"/>
    </w:p>
    <w:p w14:paraId="5A02682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val="en-US" w:eastAsia="zh-CN"/>
        </w:rPr>
        <w:t xml:space="preserve">不允许分包。        </w:t>
      </w:r>
    </w:p>
    <w:p w14:paraId="7630EE1B">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eastAsia" w:ascii="Times New Roman" w:hAnsi="Times New Roman" w:eastAsia="黑体" w:cs="Times New Roman"/>
          <w:bCs/>
          <w:color w:val="auto"/>
          <w:sz w:val="24"/>
          <w:szCs w:val="32"/>
          <w:highlight w:val="none"/>
          <w:lang w:eastAsia="zh-CN"/>
        </w:rPr>
      </w:pPr>
      <w:bookmarkStart w:id="65" w:name="_Toc26656950"/>
      <w:bookmarkStart w:id="66" w:name="_Toc14201219"/>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8</w:t>
      </w:r>
      <w:r>
        <w:rPr>
          <w:rFonts w:hint="default" w:ascii="Times New Roman" w:hAnsi="Times New Roman" w:eastAsia="黑体" w:cs="Times New Roman"/>
          <w:bCs/>
          <w:color w:val="auto"/>
          <w:sz w:val="24"/>
          <w:szCs w:val="32"/>
          <w:highlight w:val="none"/>
        </w:rPr>
        <w:t xml:space="preserve"> 偏</w:t>
      </w:r>
      <w:bookmarkEnd w:id="65"/>
      <w:bookmarkEnd w:id="66"/>
      <w:r>
        <w:rPr>
          <w:rFonts w:hint="eastAsia" w:ascii="Times New Roman" w:hAnsi="Times New Roman" w:eastAsia="黑体" w:cs="Times New Roman"/>
          <w:bCs/>
          <w:color w:val="auto"/>
          <w:sz w:val="24"/>
          <w:szCs w:val="32"/>
          <w:highlight w:val="none"/>
          <w:lang w:val="en-US" w:eastAsia="zh-CN"/>
        </w:rPr>
        <w:t>差</w:t>
      </w:r>
    </w:p>
    <w:p w14:paraId="5A6FB83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8</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偏差包括重大偏差和细微偏差。</w:t>
      </w:r>
    </w:p>
    <w:p w14:paraId="6E29BB5A">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8</w:t>
      </w:r>
      <w:r>
        <w:rPr>
          <w:rFonts w:hint="default" w:ascii="Times New Roman" w:hAnsi="Times New Roman" w:cs="Times New Roman"/>
          <w:color w:val="auto"/>
          <w:highlight w:val="none"/>
        </w:rPr>
        <w:t xml:space="preserve">.2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存在第三章“</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”中所列任一否决</w:t>
      </w:r>
      <w:r>
        <w:rPr>
          <w:rFonts w:hint="eastAsia" w:ascii="Times New Roman" w:hAnsi="Times New Roman" w:cs="Times New Roman"/>
          <w:color w:val="auto"/>
          <w:highlight w:val="none"/>
          <w:lang w:val="en-US" w:eastAsia="zh-CN"/>
        </w:rPr>
        <w:t>响应文件</w:t>
      </w:r>
      <w:r>
        <w:rPr>
          <w:rFonts w:hint="default" w:ascii="Times New Roman" w:hAnsi="Times New Roman" w:cs="Times New Roman"/>
          <w:color w:val="auto"/>
          <w:highlight w:val="none"/>
        </w:rPr>
        <w:t>情形的，均属于存在重大偏差</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响应文件将被否决</w:t>
      </w:r>
      <w:r>
        <w:rPr>
          <w:rFonts w:hint="default" w:ascii="Times New Roman" w:hAnsi="Times New Roman" w:cs="Times New Roman"/>
          <w:color w:val="auto"/>
          <w:highlight w:val="none"/>
        </w:rPr>
        <w:t>。</w:t>
      </w:r>
    </w:p>
    <w:p w14:paraId="78C17D6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7</w:t>
      </w: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 xml:space="preserve"> </w:t>
      </w:r>
      <w:r>
        <w:rPr>
          <w:rFonts w:hint="eastAsia" w:ascii="Times New Roman" w:hAnsi="Times New Roman" w:eastAsia="宋体" w:cs="Times New Roman"/>
        </w:rPr>
        <w:t>响应文件中的下列偏差为细微偏差：</w:t>
      </w:r>
    </w:p>
    <w:p w14:paraId="6C3399BF">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eastAsia="宋体" w:cs="Times New Roman"/>
        </w:rPr>
      </w:pPr>
      <w:r>
        <w:rPr>
          <w:rFonts w:hint="eastAsia" w:ascii="Times New Roman" w:hAnsi="Times New Roman" w:eastAsia="宋体" w:cs="Times New Roman"/>
        </w:rPr>
        <w:t>（1）在按照第三章“评审办法”的规定对报价进行算术性错误修正及其他错误修正后，最终报价未超过最高限价的情况下，出现第三章“评审办法”规定的算术性错误和报价的其他错误；</w:t>
      </w:r>
    </w:p>
    <w:p w14:paraId="384B7D34">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eastAsia="宋体" w:cs="Times New Roman"/>
        </w:rPr>
      </w:pPr>
      <w:r>
        <w:rPr>
          <w:rFonts w:hint="eastAsia" w:ascii="Times New Roman" w:hAnsi="Times New Roman" w:eastAsia="宋体" w:cs="Times New Roman"/>
        </w:rPr>
        <w:t>（2）供货方案不够完善；</w:t>
      </w:r>
    </w:p>
    <w:p w14:paraId="6A40130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rPr>
      </w:pPr>
      <w:r>
        <w:rPr>
          <w:rFonts w:hint="eastAsia" w:ascii="Times New Roman" w:hAnsi="Times New Roman" w:eastAsia="宋体" w:cs="Times New Roman"/>
        </w:rPr>
        <w:t>（3）响应文件页码不连续、个别文字有遗漏错误等不影响响应文件实质性内容的偏差。</w:t>
      </w:r>
    </w:p>
    <w:p w14:paraId="590346D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67" w:name="_Toc9067721"/>
      <w:bookmarkStart w:id="68" w:name="_Toc26656951"/>
      <w:bookmarkStart w:id="69" w:name="_Toc14201220"/>
      <w:r>
        <w:rPr>
          <w:rFonts w:hint="default" w:ascii="Times New Roman" w:hAnsi="Times New Roman" w:eastAsia="黑体" w:cs="Times New Roman"/>
          <w:bCs/>
          <w:color w:val="auto"/>
          <w:sz w:val="24"/>
          <w:szCs w:val="32"/>
          <w:highlight w:val="none"/>
        </w:rPr>
        <w:t xml:space="preserve">2. </w:t>
      </w:r>
      <w:bookmarkEnd w:id="67"/>
      <w:bookmarkEnd w:id="68"/>
      <w:bookmarkEnd w:id="69"/>
      <w:r>
        <w:rPr>
          <w:rFonts w:hint="default" w:ascii="Times New Roman" w:hAnsi="Times New Roman" w:eastAsia="黑体" w:cs="Times New Roman"/>
          <w:bCs/>
          <w:color w:val="auto"/>
          <w:sz w:val="24"/>
          <w:szCs w:val="32"/>
          <w:highlight w:val="none"/>
          <w:lang w:eastAsia="zh-CN"/>
        </w:rPr>
        <w:t>询比文件</w:t>
      </w:r>
    </w:p>
    <w:p w14:paraId="24708B77">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70" w:name="_Toc14201221"/>
      <w:bookmarkStart w:id="71" w:name="_Toc26656952"/>
      <w:r>
        <w:rPr>
          <w:rFonts w:hint="default" w:ascii="Times New Roman" w:hAnsi="Times New Roman" w:eastAsia="黑体" w:cs="Times New Roman"/>
          <w:bCs/>
          <w:color w:val="auto"/>
          <w:sz w:val="24"/>
          <w:szCs w:val="32"/>
          <w:highlight w:val="none"/>
        </w:rPr>
        <w:t xml:space="preserve">2.1 </w:t>
      </w:r>
      <w:r>
        <w:rPr>
          <w:rFonts w:hint="default" w:ascii="Times New Roman" w:hAnsi="Times New Roman" w:eastAsia="黑体" w:cs="Times New Roman"/>
          <w:bCs/>
          <w:color w:val="auto"/>
          <w:sz w:val="24"/>
          <w:szCs w:val="32"/>
          <w:highlight w:val="none"/>
          <w:lang w:eastAsia="zh-CN"/>
        </w:rPr>
        <w:t>询比文件</w:t>
      </w:r>
      <w:r>
        <w:rPr>
          <w:rFonts w:hint="default" w:ascii="Times New Roman" w:hAnsi="Times New Roman" w:eastAsia="黑体" w:cs="Times New Roman"/>
          <w:bCs/>
          <w:color w:val="auto"/>
          <w:sz w:val="24"/>
          <w:szCs w:val="32"/>
          <w:highlight w:val="none"/>
        </w:rPr>
        <w:t>的组成</w:t>
      </w:r>
      <w:bookmarkEnd w:id="70"/>
      <w:bookmarkEnd w:id="71"/>
    </w:p>
    <w:p w14:paraId="31724FD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本</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包括：</w:t>
      </w:r>
    </w:p>
    <w:p w14:paraId="186A0392">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采购公告</w:t>
      </w:r>
      <w:r>
        <w:rPr>
          <w:rFonts w:hint="default" w:ascii="Times New Roman" w:hAnsi="Times New Roman" w:cs="Times New Roman"/>
          <w:color w:val="auto"/>
          <w:highlight w:val="none"/>
        </w:rPr>
        <w:t>；</w:t>
      </w:r>
    </w:p>
    <w:p w14:paraId="576BBC4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须知；</w:t>
      </w:r>
    </w:p>
    <w:p w14:paraId="26B5D37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w:t>
      </w:r>
    </w:p>
    <w:p w14:paraId="22F2E45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合同条款及格式</w:t>
      </w:r>
      <w:r>
        <w:rPr>
          <w:rFonts w:hint="default" w:ascii="Times New Roman" w:hAnsi="Times New Roman" w:cs="Times New Roman"/>
          <w:color w:val="auto"/>
          <w:highlight w:val="none"/>
          <w:lang w:eastAsia="zh-CN"/>
        </w:rPr>
        <w:t>；</w:t>
      </w:r>
    </w:p>
    <w:p w14:paraId="36CF8382">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rPr>
        <w:t>采购需求及清单</w:t>
      </w:r>
      <w:r>
        <w:rPr>
          <w:rFonts w:hint="eastAsia" w:ascii="Times New Roman" w:hAnsi="Times New Roman" w:cs="Times New Roman"/>
          <w:color w:val="auto"/>
          <w:highlight w:val="none"/>
          <w:lang w:val="en-US" w:eastAsia="zh-CN"/>
        </w:rPr>
        <w:t>；</w:t>
      </w:r>
    </w:p>
    <w:p w14:paraId="6E5839B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响应文件格式</w:t>
      </w:r>
      <w:r>
        <w:rPr>
          <w:rFonts w:hint="eastAsia" w:ascii="Times New Roman" w:hAnsi="Times New Roman" w:cs="Times New Roman"/>
          <w:color w:val="auto"/>
          <w:highlight w:val="none"/>
          <w:lang w:eastAsia="zh-CN"/>
        </w:rPr>
        <w:t>。</w:t>
      </w:r>
    </w:p>
    <w:p w14:paraId="3AEA7E62">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根据本章第2.2款对</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所作的澄清、修改，构成</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的组成部分。</w:t>
      </w:r>
    </w:p>
    <w:p w14:paraId="1B44708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当</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的澄清或修改等在同一内容的表述上不一致时，以最后发出的书面文件为准。</w:t>
      </w:r>
    </w:p>
    <w:p w14:paraId="08305C7B">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val="en-US" w:eastAsia="zh-CN"/>
        </w:rPr>
      </w:pPr>
      <w:bookmarkStart w:id="72" w:name="_Toc26656953"/>
      <w:bookmarkStart w:id="73" w:name="_Toc14201222"/>
      <w:r>
        <w:rPr>
          <w:rFonts w:hint="default" w:ascii="Times New Roman" w:hAnsi="Times New Roman" w:eastAsia="黑体" w:cs="Times New Roman"/>
          <w:bCs/>
          <w:color w:val="auto"/>
          <w:sz w:val="24"/>
          <w:szCs w:val="32"/>
          <w:highlight w:val="none"/>
        </w:rPr>
        <w:t xml:space="preserve">2.2 </w:t>
      </w:r>
      <w:r>
        <w:rPr>
          <w:rFonts w:hint="default" w:ascii="Times New Roman" w:hAnsi="Times New Roman" w:eastAsia="黑体" w:cs="Times New Roman"/>
          <w:bCs/>
          <w:color w:val="auto"/>
          <w:sz w:val="24"/>
          <w:szCs w:val="32"/>
          <w:highlight w:val="none"/>
          <w:lang w:eastAsia="zh-CN"/>
        </w:rPr>
        <w:t>询比文件</w:t>
      </w:r>
      <w:r>
        <w:rPr>
          <w:rFonts w:hint="default" w:ascii="Times New Roman" w:hAnsi="Times New Roman" w:eastAsia="黑体" w:cs="Times New Roman"/>
          <w:bCs/>
          <w:color w:val="auto"/>
          <w:sz w:val="24"/>
          <w:szCs w:val="32"/>
          <w:highlight w:val="none"/>
        </w:rPr>
        <w:t>的澄清</w:t>
      </w:r>
      <w:bookmarkEnd w:id="72"/>
      <w:bookmarkEnd w:id="73"/>
      <w:r>
        <w:rPr>
          <w:rFonts w:hint="eastAsia" w:ascii="Times New Roman" w:hAnsi="Times New Roman" w:eastAsia="黑体" w:cs="Times New Roman"/>
          <w:bCs/>
          <w:color w:val="auto"/>
          <w:sz w:val="24"/>
          <w:szCs w:val="32"/>
          <w:highlight w:val="none"/>
          <w:lang w:val="en-US" w:eastAsia="zh-CN"/>
        </w:rPr>
        <w:t>与修改</w:t>
      </w:r>
    </w:p>
    <w:p w14:paraId="54A9E76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2.2.1</w:t>
      </w:r>
      <w:r>
        <w:rPr>
          <w:rFonts w:ascii="Times New Roman" w:hAnsi="Times New Roman" w:cs="Times New Roman"/>
        </w:rPr>
        <w:t>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1774F8B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2.2.</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 xml:space="preserve"> 除非</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认为确有必要答复，否则，</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有权拒绝回复</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在本章第2.2.1项规定的时间后提出的任何澄清</w:t>
      </w:r>
      <w:r>
        <w:rPr>
          <w:rFonts w:hint="eastAsia" w:ascii="Times New Roman" w:hAnsi="Times New Roman" w:cs="Times New Roman"/>
          <w:color w:val="auto"/>
          <w:highlight w:val="none"/>
          <w:lang w:val="en-US" w:eastAsia="zh-CN"/>
        </w:rPr>
        <w:t>或修改</w:t>
      </w:r>
      <w:r>
        <w:rPr>
          <w:rFonts w:hint="default" w:ascii="Times New Roman" w:hAnsi="Times New Roman" w:cs="Times New Roman"/>
          <w:color w:val="auto"/>
          <w:highlight w:val="none"/>
        </w:rPr>
        <w:t>要求。</w:t>
      </w:r>
    </w:p>
    <w:p w14:paraId="4AC76CF6">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74" w:name="_Toc9067722"/>
      <w:bookmarkStart w:id="75" w:name="_Toc14201225"/>
      <w:bookmarkStart w:id="76" w:name="_Toc26656956"/>
      <w:r>
        <w:rPr>
          <w:rFonts w:hint="default" w:ascii="Times New Roman" w:hAnsi="Times New Roman" w:eastAsia="黑体" w:cs="Times New Roman"/>
          <w:bCs/>
          <w:color w:val="auto"/>
          <w:sz w:val="24"/>
          <w:szCs w:val="32"/>
          <w:highlight w:val="none"/>
        </w:rPr>
        <w:t xml:space="preserve">3. </w:t>
      </w:r>
      <w:bookmarkEnd w:id="74"/>
      <w:bookmarkEnd w:id="75"/>
      <w:bookmarkEnd w:id="76"/>
      <w:r>
        <w:rPr>
          <w:rFonts w:hint="default" w:ascii="Times New Roman" w:hAnsi="Times New Roman" w:eastAsia="黑体" w:cs="Times New Roman"/>
          <w:bCs/>
          <w:color w:val="auto"/>
          <w:sz w:val="24"/>
          <w:szCs w:val="32"/>
          <w:highlight w:val="none"/>
          <w:lang w:eastAsia="zh-CN"/>
        </w:rPr>
        <w:t>响应文件</w:t>
      </w:r>
    </w:p>
    <w:p w14:paraId="0BC8E40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77" w:name="_Toc14201226"/>
      <w:bookmarkStart w:id="78" w:name="_Toc26656957"/>
      <w:r>
        <w:rPr>
          <w:rFonts w:hint="default" w:ascii="Times New Roman" w:hAnsi="Times New Roman" w:eastAsia="黑体" w:cs="Times New Roman"/>
          <w:bCs/>
          <w:color w:val="auto"/>
          <w:sz w:val="24"/>
          <w:szCs w:val="32"/>
          <w:highlight w:val="none"/>
        </w:rPr>
        <w:t>3.1</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的组成</w:t>
      </w:r>
      <w:bookmarkEnd w:id="77"/>
      <w:bookmarkEnd w:id="78"/>
    </w:p>
    <w:p w14:paraId="14BB66E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应包括下列内容：</w:t>
      </w:r>
    </w:p>
    <w:p w14:paraId="194DD8A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报价函</w:t>
      </w:r>
      <w:r>
        <w:rPr>
          <w:rFonts w:hint="eastAsia" w:ascii="Times New Roman" w:hAnsi="Times New Roman" w:cs="Times New Roman"/>
          <w:color w:val="auto"/>
          <w:highlight w:val="none"/>
          <w:lang w:eastAsia="zh-CN"/>
        </w:rPr>
        <w:t>；</w:t>
      </w:r>
    </w:p>
    <w:p w14:paraId="59E62204">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法定代表人身份证明及授权委托书</w:t>
      </w:r>
      <w:r>
        <w:rPr>
          <w:rFonts w:hint="eastAsia" w:ascii="Times New Roman" w:hAnsi="Times New Roman" w:cs="Times New Roman"/>
          <w:color w:val="auto"/>
          <w:highlight w:val="none"/>
          <w:lang w:eastAsia="zh-CN"/>
        </w:rPr>
        <w:t>；</w:t>
      </w:r>
    </w:p>
    <w:p w14:paraId="1365441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已标价的</w:t>
      </w:r>
      <w:r>
        <w:rPr>
          <w:rFonts w:hint="eastAsia" w:ascii="Times New Roman" w:hAnsi="Times New Roman" w:cs="Times New Roman"/>
          <w:color w:val="auto"/>
          <w:highlight w:val="none"/>
          <w:lang w:val="en-US" w:eastAsia="zh-CN"/>
        </w:rPr>
        <w:t>报价清单</w:t>
      </w:r>
      <w:r>
        <w:rPr>
          <w:rFonts w:hint="eastAsia" w:ascii="Times New Roman" w:hAnsi="Times New Roman" w:cs="Times New Roman"/>
          <w:color w:val="auto"/>
          <w:highlight w:val="none"/>
          <w:lang w:eastAsia="zh-CN"/>
        </w:rPr>
        <w:t>；</w:t>
      </w:r>
    </w:p>
    <w:p w14:paraId="5670F98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供应商基本情况</w:t>
      </w:r>
      <w:r>
        <w:rPr>
          <w:rFonts w:hint="eastAsia" w:ascii="Times New Roman" w:hAnsi="Times New Roman" w:cs="Times New Roman"/>
          <w:color w:val="auto"/>
          <w:highlight w:val="none"/>
          <w:lang w:eastAsia="zh-CN"/>
        </w:rPr>
        <w:t>；</w:t>
      </w:r>
    </w:p>
    <w:p w14:paraId="768B68E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5</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近年类似业绩情况</w:t>
      </w:r>
      <w:r>
        <w:rPr>
          <w:rFonts w:hint="eastAsia" w:ascii="Times New Roman" w:hAnsi="Times New Roman" w:cs="Times New Roman"/>
          <w:color w:val="auto"/>
          <w:highlight w:val="none"/>
          <w:lang w:eastAsia="zh-CN"/>
        </w:rPr>
        <w:t>；</w:t>
      </w:r>
    </w:p>
    <w:p w14:paraId="1851E8E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6</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信誉情况</w:t>
      </w:r>
      <w:r>
        <w:rPr>
          <w:rFonts w:hint="eastAsia" w:ascii="Times New Roman" w:hAnsi="Times New Roman" w:cs="Times New Roman"/>
          <w:color w:val="auto"/>
          <w:highlight w:val="none"/>
          <w:lang w:eastAsia="zh-CN"/>
        </w:rPr>
        <w:t>；</w:t>
      </w:r>
    </w:p>
    <w:p w14:paraId="7C78E5F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7</w:t>
      </w:r>
      <w:r>
        <w:rPr>
          <w:rFonts w:hint="eastAsia" w:ascii="Times New Roman" w:hAnsi="Times New Roman" w:cs="Times New Roman"/>
          <w:color w:val="auto"/>
          <w:highlight w:val="none"/>
          <w:lang w:eastAsia="zh-CN"/>
        </w:rPr>
        <w:t>）</w:t>
      </w:r>
      <w:r>
        <w:rPr>
          <w:rFonts w:hint="eastAsia" w:ascii="Times New Roman" w:hAnsi="Times New Roman" w:cs="Times New Roman"/>
          <w:color w:val="auto"/>
          <w:sz w:val="21"/>
          <w:szCs w:val="21"/>
          <w:highlight w:val="none"/>
          <w:lang w:val="en-US" w:eastAsia="zh-CN"/>
        </w:rPr>
        <w:t>技术性能（质量）指标描述</w:t>
      </w:r>
      <w:r>
        <w:rPr>
          <w:rFonts w:hint="eastAsia" w:ascii="Times New Roman" w:hAnsi="Times New Roman" w:cs="Times New Roman"/>
          <w:color w:val="auto"/>
          <w:highlight w:val="none"/>
          <w:lang w:val="en-US" w:eastAsia="zh-CN"/>
        </w:rPr>
        <w:t>；</w:t>
      </w:r>
    </w:p>
    <w:p w14:paraId="1B7BABC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（8）</w:t>
      </w:r>
      <w:r>
        <w:rPr>
          <w:rFonts w:hint="eastAsia" w:ascii="Times New Roman" w:hAnsi="Times New Roman" w:cs="Times New Roman"/>
        </w:rPr>
        <w:t>生产组织实施</w:t>
      </w:r>
      <w:r>
        <w:rPr>
          <w:rFonts w:ascii="Times New Roman" w:hAnsi="Times New Roman" w:cs="Times New Roman"/>
        </w:rPr>
        <w:t>方案；</w:t>
      </w:r>
    </w:p>
    <w:p w14:paraId="7278A09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w:t>
      </w:r>
      <w:r>
        <w:rPr>
          <w:rFonts w:hint="eastAsia" w:ascii="Times New Roman" w:hAnsi="Times New Roman" w:cs="Times New Roman"/>
        </w:rPr>
        <w:t>9</w:t>
      </w:r>
      <w:r>
        <w:rPr>
          <w:rFonts w:ascii="Times New Roman" w:hAnsi="Times New Roman" w:cs="Times New Roman"/>
        </w:rPr>
        <w:t>）</w:t>
      </w:r>
      <w:r>
        <w:rPr>
          <w:rFonts w:hint="eastAsia" w:ascii="Times New Roman" w:hAnsi="Times New Roman" w:cs="Times New Roman"/>
        </w:rPr>
        <w:t>售后服务方案及相关承诺</w:t>
      </w:r>
      <w:r>
        <w:rPr>
          <w:rFonts w:ascii="Times New Roman" w:hAnsi="Times New Roman" w:cs="Times New Roman"/>
        </w:rPr>
        <w:t>；</w:t>
      </w:r>
    </w:p>
    <w:p w14:paraId="18B6AC43">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w:t>
      </w:r>
      <w:r>
        <w:rPr>
          <w:rFonts w:hint="eastAsia" w:ascii="Times New Roman" w:hAnsi="Times New Roman" w:cs="Times New Roman"/>
        </w:rPr>
        <w:t>10</w:t>
      </w:r>
      <w:r>
        <w:rPr>
          <w:rFonts w:ascii="Times New Roman" w:hAnsi="Times New Roman" w:cs="Times New Roman"/>
        </w:rPr>
        <w:t>）</w:t>
      </w:r>
      <w:r>
        <w:rPr>
          <w:rFonts w:hint="eastAsia" w:ascii="Times New Roman" w:hAnsi="Times New Roman" w:cs="Times New Roman"/>
        </w:rPr>
        <w:t>报价清单方案</w:t>
      </w:r>
      <w:r>
        <w:rPr>
          <w:rFonts w:ascii="Times New Roman" w:hAnsi="Times New Roman" w:cs="Times New Roman"/>
        </w:rPr>
        <w:t>；</w:t>
      </w:r>
    </w:p>
    <w:p w14:paraId="7256604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ascii="Times New Roman" w:hAnsi="Times New Roman" w:cs="Times New Roman"/>
        </w:rPr>
        <w:t>（</w:t>
      </w:r>
      <w:r>
        <w:rPr>
          <w:rFonts w:hint="eastAsia" w:ascii="Times New Roman" w:hAnsi="Times New Roman" w:cs="Times New Roman"/>
        </w:rPr>
        <w:t>11</w:t>
      </w:r>
      <w:r>
        <w:rPr>
          <w:rFonts w:ascii="Times New Roman" w:hAnsi="Times New Roman" w:cs="Times New Roman"/>
        </w:rPr>
        <w:t>）其他材料。</w:t>
      </w:r>
    </w:p>
    <w:p w14:paraId="7BE2D040">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79" w:name="_Toc14201227"/>
      <w:bookmarkStart w:id="80" w:name="_Toc26656958"/>
      <w:r>
        <w:rPr>
          <w:rFonts w:hint="default" w:ascii="Times New Roman" w:hAnsi="Times New Roman" w:eastAsia="黑体" w:cs="Times New Roman"/>
          <w:bCs/>
          <w:color w:val="auto"/>
          <w:sz w:val="24"/>
          <w:szCs w:val="32"/>
          <w:highlight w:val="none"/>
        </w:rPr>
        <w:t>3.2 报价</w:t>
      </w:r>
      <w:bookmarkEnd w:id="79"/>
      <w:bookmarkEnd w:id="80"/>
      <w:r>
        <w:rPr>
          <w:rFonts w:hint="default" w:ascii="Times New Roman" w:hAnsi="Times New Roman" w:eastAsia="黑体" w:cs="Times New Roman"/>
          <w:bCs/>
          <w:color w:val="auto"/>
          <w:sz w:val="24"/>
          <w:szCs w:val="32"/>
          <w:highlight w:val="none"/>
          <w:lang w:val="en-US" w:eastAsia="zh-CN"/>
        </w:rPr>
        <w:t>要求</w:t>
      </w:r>
      <w:r>
        <w:rPr>
          <w:rFonts w:hint="default" w:ascii="Times New Roman" w:hAnsi="Times New Roman" w:eastAsia="黑体" w:cs="Times New Roman"/>
          <w:bCs/>
          <w:color w:val="auto"/>
          <w:sz w:val="24"/>
          <w:szCs w:val="32"/>
          <w:highlight w:val="none"/>
        </w:rPr>
        <w:t xml:space="preserve"> </w:t>
      </w:r>
    </w:p>
    <w:p w14:paraId="27DB0BD6">
      <w:pPr>
        <w:keepNext/>
        <w:keepLines/>
        <w:pageBreakBefore w:val="0"/>
        <w:widowControl w:val="0"/>
        <w:kinsoku/>
        <w:wordWrap/>
        <w:overflowPunct/>
        <w:topLinePunct w:val="0"/>
        <w:autoSpaceDE/>
        <w:autoSpaceDN/>
        <w:bidi w:val="0"/>
        <w:adjustRightInd/>
        <w:snapToGrid/>
        <w:spacing w:line="440" w:lineRule="atLeast"/>
        <w:ind w:left="0" w:leftChars="0" w:firstLine="420" w:firstLineChars="200"/>
        <w:textAlignment w:val="auto"/>
        <w:outlineLvl w:val="9"/>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rPr>
        <w:t>3.2.1 报价应包括国家规定的增值税税金</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供应商应提供增值税（专用）发票，13%</w:t>
      </w:r>
    </w:p>
    <w:p w14:paraId="43A0B2F0">
      <w:pPr>
        <w:keepNext/>
        <w:keepLines/>
        <w:pageBreakBefore w:val="0"/>
        <w:widowControl w:val="0"/>
        <w:kinsoku/>
        <w:wordWrap/>
        <w:overflowPunct/>
        <w:topLinePunct w:val="0"/>
        <w:autoSpaceDE/>
        <w:autoSpaceDN/>
        <w:bidi w:val="0"/>
        <w:adjustRightInd/>
        <w:snapToGrid/>
        <w:spacing w:line="440" w:lineRule="atLeast"/>
        <w:ind w:left="0" w:leftChars="0" w:firstLine="420" w:firstLineChars="200"/>
        <w:textAlignment w:val="auto"/>
        <w:outlineLvl w:val="9"/>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 xml:space="preserve">3.2.2 </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应按第</w:t>
      </w:r>
      <w:r>
        <w:rPr>
          <w:rFonts w:hint="default" w:ascii="Times New Roman" w:hAnsi="Times New Roman" w:cs="Times New Roman"/>
          <w:color w:val="auto"/>
          <w:highlight w:val="none"/>
          <w:lang w:val="en-US" w:eastAsia="zh-CN"/>
        </w:rPr>
        <w:t>六</w:t>
      </w:r>
      <w:r>
        <w:rPr>
          <w:rFonts w:hint="default" w:ascii="Times New Roman" w:hAnsi="Times New Roman" w:cs="Times New Roman"/>
          <w:color w:val="auto"/>
          <w:highlight w:val="none"/>
        </w:rPr>
        <w:t>章“</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格式”的要求在</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函中进行报价并填写</w:t>
      </w:r>
      <w:r>
        <w:rPr>
          <w:rFonts w:hint="eastAsia" w:ascii="Times New Roman" w:hAnsi="Times New Roman" w:cs="Times New Roman"/>
          <w:color w:val="auto"/>
          <w:highlight w:val="none"/>
          <w:lang w:eastAsia="zh-CN"/>
        </w:rPr>
        <w:t>报价清单</w:t>
      </w:r>
      <w:r>
        <w:rPr>
          <w:rFonts w:hint="default" w:ascii="Times New Roman" w:hAnsi="Times New Roman" w:cs="Times New Roman"/>
          <w:color w:val="auto"/>
          <w:highlight w:val="none"/>
        </w:rPr>
        <w:t>相应表格</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供应商应充分了解本项目的总体情况以及影响报价的其他要素。</w:t>
      </w:r>
    </w:p>
    <w:p w14:paraId="672E858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3.2.</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rPr>
        <w:t xml:space="preserve"> </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设有最高限价的，</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的报价不得超过最高限价，</w:t>
      </w:r>
      <w:r>
        <w:rPr>
          <w:rFonts w:hint="eastAsia" w:ascii="Times New Roman" w:hAnsi="Times New Roman" w:cs="Times New Roman"/>
          <w:color w:val="auto"/>
          <w:highlight w:val="none"/>
          <w:lang w:val="en-US" w:eastAsia="zh-CN"/>
        </w:rPr>
        <w:t>否则其报价将被否决</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最高限价</w:t>
      </w:r>
      <w:r>
        <w:rPr>
          <w:rFonts w:hint="eastAsia" w:ascii="Times New Roman" w:hAnsi="Times New Roman" w:cs="Times New Roman"/>
          <w:color w:val="auto"/>
          <w:highlight w:val="none"/>
          <w:lang w:val="en-US" w:eastAsia="zh-CN"/>
        </w:rPr>
        <w:t>见第一章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第2.5款</w:t>
      </w:r>
      <w:r>
        <w:rPr>
          <w:rFonts w:hint="default" w:ascii="Times New Roman" w:hAnsi="Times New Roman" w:cs="Times New Roman"/>
          <w:color w:val="auto"/>
          <w:highlight w:val="none"/>
        </w:rPr>
        <w:t>。</w:t>
      </w:r>
    </w:p>
    <w:p w14:paraId="14478363">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3.2.4</w:t>
      </w:r>
      <w:r>
        <w:rPr>
          <w:rFonts w:hint="default" w:ascii="Times New Roman" w:hAnsi="Times New Roman" w:cs="Times New Roman"/>
          <w:color w:val="auto"/>
          <w:highlight w:val="none"/>
        </w:rPr>
        <w:t>本项目的报价方式</w:t>
      </w:r>
      <w:r>
        <w:rPr>
          <w:rFonts w:hint="eastAsia" w:ascii="Times New Roman" w:hAnsi="Times New Roman" w:cs="Times New Roman"/>
          <w:color w:val="auto"/>
          <w:highlight w:val="none"/>
          <w:lang w:val="en-US" w:eastAsia="zh-CN"/>
        </w:rPr>
        <w:t>为</w:t>
      </w:r>
      <w:r>
        <w:rPr>
          <w:rFonts w:hint="eastAsia" w:ascii="Times New Roman" w:hAnsi="Times New Roman" w:cs="Times New Roman"/>
          <w:color w:val="auto"/>
          <w:highlight w:val="none"/>
          <w:u w:val="single"/>
          <w:lang w:val="en-US" w:eastAsia="zh-CN"/>
        </w:rPr>
        <w:t>（单价）</w:t>
      </w:r>
      <w:r>
        <w:rPr>
          <w:rFonts w:hint="default" w:ascii="Times New Roman" w:hAnsi="Times New Roman" w:cs="Times New Roman"/>
          <w:color w:val="auto"/>
          <w:highlight w:val="none"/>
        </w:rPr>
        <w:t>。</w:t>
      </w:r>
    </w:p>
    <w:p w14:paraId="0EE4C6E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3.2.</w:t>
      </w: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lang w:eastAsia="zh-CN"/>
        </w:rPr>
        <w:t>：</w:t>
      </w:r>
      <w:r>
        <w:rPr>
          <w:rFonts w:hint="eastAsia" w:ascii="Times New Roman" w:hAnsi="Times New Roman" w:cs="Times New Roman"/>
          <w:color w:val="auto"/>
          <w:szCs w:val="21"/>
          <w:highlight w:val="none"/>
          <w:lang w:val="en-US" w:eastAsia="zh-CN"/>
        </w:rPr>
        <w:t>____________</w:t>
      </w:r>
      <w:r>
        <w:rPr>
          <w:rFonts w:hint="default" w:ascii="Times New Roman" w:hAnsi="Times New Roman" w:cs="Times New Roman"/>
          <w:color w:val="auto"/>
          <w:highlight w:val="none"/>
        </w:rPr>
        <w:t>。</w:t>
      </w:r>
    </w:p>
    <w:p w14:paraId="66F8130D">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81" w:name="_Toc14201228"/>
      <w:bookmarkStart w:id="82" w:name="_Toc26656959"/>
      <w:r>
        <w:rPr>
          <w:rFonts w:hint="default" w:ascii="Times New Roman" w:hAnsi="Times New Roman" w:eastAsia="黑体" w:cs="Times New Roman"/>
          <w:bCs/>
          <w:color w:val="auto"/>
          <w:sz w:val="24"/>
          <w:szCs w:val="32"/>
          <w:highlight w:val="none"/>
        </w:rPr>
        <w:t>3.3</w:t>
      </w:r>
      <w:bookmarkEnd w:id="81"/>
      <w:bookmarkEnd w:id="82"/>
      <w:r>
        <w:rPr>
          <w:rFonts w:hint="default" w:ascii="Times New Roman" w:hAnsi="Times New Roman" w:eastAsia="黑体" w:cs="Times New Roman"/>
          <w:bCs/>
          <w:color w:val="auto"/>
          <w:sz w:val="24"/>
          <w:szCs w:val="32"/>
          <w:highlight w:val="none"/>
          <w:lang w:eastAsia="zh-CN"/>
        </w:rPr>
        <w:t>响应有效期</w:t>
      </w:r>
    </w:p>
    <w:p w14:paraId="51E71066">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3.3.1 </w:t>
      </w:r>
      <w:r>
        <w:rPr>
          <w:rFonts w:hint="default"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有效期为</w:t>
      </w:r>
      <w:r>
        <w:rPr>
          <w:rFonts w:hint="default" w:ascii="Times New Roman" w:hAnsi="Times New Roman" w:eastAsia="宋体" w:cs="Times New Roman"/>
          <w:color w:val="auto"/>
          <w:szCs w:val="21"/>
          <w:highlight w:val="none"/>
        </w:rPr>
        <w:t>自</w:t>
      </w:r>
      <w:r>
        <w:rPr>
          <w:rFonts w:hint="default" w:ascii="Times New Roman" w:hAnsi="Times New Roman" w:eastAsia="宋体" w:cs="Times New Roman"/>
          <w:color w:val="auto"/>
          <w:szCs w:val="21"/>
          <w:highlight w:val="none"/>
          <w:lang w:eastAsia="zh-CN"/>
        </w:rPr>
        <w:t>供应商</w:t>
      </w:r>
      <w:r>
        <w:rPr>
          <w:rFonts w:hint="default" w:ascii="Times New Roman" w:hAnsi="Times New Roman" w:eastAsia="宋体" w:cs="Times New Roman"/>
          <w:color w:val="auto"/>
          <w:szCs w:val="21"/>
          <w:highlight w:val="none"/>
        </w:rPr>
        <w:t>递交</w:t>
      </w:r>
      <w:r>
        <w:rPr>
          <w:rFonts w:hint="default" w:ascii="Times New Roman" w:hAnsi="Times New Roman" w:eastAsia="宋体" w:cs="Times New Roman"/>
          <w:color w:val="auto"/>
          <w:szCs w:val="21"/>
          <w:highlight w:val="none"/>
          <w:lang w:val="en-US" w:eastAsia="zh-CN"/>
        </w:rPr>
        <w:t>响应</w:t>
      </w:r>
      <w:r>
        <w:rPr>
          <w:rFonts w:hint="default" w:ascii="Times New Roman" w:hAnsi="Times New Roman" w:eastAsia="宋体" w:cs="Times New Roman"/>
          <w:color w:val="auto"/>
          <w:szCs w:val="21"/>
          <w:highlight w:val="none"/>
        </w:rPr>
        <w:t>文件截止之日起计算</w:t>
      </w:r>
      <w:r>
        <w:rPr>
          <w:rFonts w:hint="eastAsia" w:ascii="Times New Roman" w:hAnsi="Times New Roman" w:eastAsia="宋体" w:cs="Times New Roman"/>
          <w:color w:val="auto"/>
          <w:szCs w:val="21"/>
          <w:highlight w:val="none"/>
          <w:u w:val="none"/>
          <w:lang w:val="en-US" w:eastAsia="zh-CN"/>
        </w:rPr>
        <w:t>9</w:t>
      </w:r>
      <w:r>
        <w:rPr>
          <w:rFonts w:hint="default" w:ascii="Times New Roman" w:hAnsi="Times New Roman" w:eastAsia="宋体" w:cs="Times New Roman"/>
          <w:color w:val="auto"/>
          <w:szCs w:val="21"/>
          <w:highlight w:val="none"/>
          <w:u w:val="none"/>
          <w:lang w:val="en-US" w:eastAsia="zh-CN"/>
        </w:rPr>
        <w:t>0</w:t>
      </w:r>
      <w:r>
        <w:rPr>
          <w:rFonts w:hint="default" w:ascii="Times New Roman" w:hAnsi="Times New Roman" w:cs="Times New Roman"/>
          <w:color w:val="auto"/>
          <w:highlight w:val="none"/>
        </w:rPr>
        <w:t>日。</w:t>
      </w:r>
    </w:p>
    <w:p w14:paraId="76DCEF4B">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3.3.2 在</w:t>
      </w:r>
      <w:r>
        <w:rPr>
          <w:rFonts w:hint="default"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有效期内，</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撤销</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的，应承担</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和法律规定的责任。</w:t>
      </w:r>
    </w:p>
    <w:p w14:paraId="789BE6D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83" w:name="_Toc26656960"/>
      <w:bookmarkStart w:id="84" w:name="_Toc14201229"/>
      <w:r>
        <w:rPr>
          <w:rFonts w:hint="default" w:ascii="Times New Roman" w:hAnsi="Times New Roman" w:eastAsia="黑体" w:cs="Times New Roman"/>
          <w:bCs/>
          <w:color w:val="auto"/>
          <w:sz w:val="24"/>
          <w:szCs w:val="32"/>
          <w:highlight w:val="none"/>
        </w:rPr>
        <w:t>3.4</w:t>
      </w:r>
      <w:bookmarkEnd w:id="83"/>
      <w:bookmarkEnd w:id="84"/>
      <w:r>
        <w:rPr>
          <w:rFonts w:hint="default" w:ascii="Times New Roman" w:hAnsi="Times New Roman" w:eastAsia="黑体" w:cs="Times New Roman"/>
          <w:bCs/>
          <w:color w:val="auto"/>
          <w:sz w:val="24"/>
          <w:szCs w:val="32"/>
          <w:highlight w:val="none"/>
          <w:lang w:eastAsia="zh-CN"/>
        </w:rPr>
        <w:t>响应保证金</w:t>
      </w:r>
    </w:p>
    <w:p w14:paraId="68A47096">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ascii="Times New Roman" w:hAnsi="Times New Roman" w:eastAsia="黑体" w:cs="Times New Roman"/>
          <w:bCs/>
          <w:sz w:val="24"/>
          <w:szCs w:val="32"/>
        </w:rPr>
      </w:pPr>
      <w:bookmarkStart w:id="85" w:name="_Toc14201230"/>
      <w:bookmarkStart w:id="86" w:name="_Toc26656961"/>
      <w:r>
        <w:rPr>
          <w:rFonts w:hint="eastAsia" w:ascii="Times New Roman" w:hAnsi="Times New Roman" w:cs="Times New Roman"/>
          <w:lang w:val="en-US" w:eastAsia="zh-CN"/>
        </w:rPr>
        <w:t>3.4.1</w:t>
      </w:r>
      <w:r>
        <w:rPr>
          <w:rFonts w:ascii="Times New Roman" w:hAnsi="Times New Roman" w:cs="Times New Roman"/>
        </w:rPr>
        <w:t>本项目无需提交响应保证金。</w:t>
      </w:r>
    </w:p>
    <w:p w14:paraId="582B1460">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r>
        <w:rPr>
          <w:rFonts w:hint="default" w:ascii="Times New Roman" w:hAnsi="Times New Roman" w:eastAsia="黑体" w:cs="Times New Roman"/>
          <w:bCs/>
          <w:color w:val="auto"/>
          <w:sz w:val="24"/>
          <w:szCs w:val="32"/>
          <w:highlight w:val="none"/>
        </w:rPr>
        <w:t>3.5资格审查资料</w:t>
      </w:r>
      <w:bookmarkEnd w:id="85"/>
      <w:bookmarkEnd w:id="86"/>
    </w:p>
    <w:p w14:paraId="4FE22432">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hint="default" w:ascii="Times New Roman" w:hAnsi="Times New Roman" w:cs="Times New Roman" w:eastAsiaTheme="minorEastAsia"/>
          <w:color w:val="auto"/>
          <w:sz w:val="21"/>
          <w:highlight w:val="none"/>
          <w:lang w:val="en-US" w:eastAsia="zh-CN"/>
        </w:rPr>
      </w:pPr>
      <w:r>
        <w:rPr>
          <w:rFonts w:hint="default" w:ascii="Times New Roman" w:hAnsi="Times New Roman" w:cs="Times New Roman" w:eastAsiaTheme="minorEastAsia"/>
          <w:color w:val="auto"/>
          <w:sz w:val="21"/>
          <w:highlight w:val="none"/>
          <w:lang w:eastAsia="zh-CN"/>
        </w:rPr>
        <w:t>供应商</w:t>
      </w:r>
      <w:r>
        <w:rPr>
          <w:rFonts w:hint="default" w:ascii="Times New Roman" w:hAnsi="Times New Roman" w:cs="Times New Roman" w:eastAsiaTheme="minorEastAsia"/>
          <w:color w:val="auto"/>
          <w:sz w:val="21"/>
          <w:highlight w:val="none"/>
        </w:rPr>
        <w:t>应按</w:t>
      </w:r>
      <w:r>
        <w:rPr>
          <w:rFonts w:hint="default" w:ascii="Times New Roman" w:hAnsi="Times New Roman" w:cs="Times New Roman" w:eastAsiaTheme="minorEastAsia"/>
          <w:color w:val="auto"/>
          <w:sz w:val="21"/>
          <w:highlight w:val="none"/>
          <w:lang w:val="en-US" w:eastAsia="zh-CN"/>
        </w:rPr>
        <w:t>第六章“响应文件格式”</w:t>
      </w:r>
      <w:r>
        <w:rPr>
          <w:rFonts w:hint="eastAsia" w:ascii="Times New Roman" w:hAnsi="Times New Roman" w:cs="Times New Roman" w:eastAsiaTheme="minorEastAsia"/>
          <w:color w:val="auto"/>
          <w:sz w:val="21"/>
          <w:highlight w:val="none"/>
          <w:lang w:val="en-US" w:eastAsia="zh-CN"/>
        </w:rPr>
        <w:t>的</w:t>
      </w:r>
      <w:r>
        <w:rPr>
          <w:rFonts w:hint="default" w:ascii="Times New Roman" w:hAnsi="Times New Roman" w:cs="Times New Roman" w:eastAsiaTheme="minorEastAsia"/>
          <w:color w:val="auto"/>
          <w:sz w:val="21"/>
          <w:highlight w:val="none"/>
        </w:rPr>
        <w:t>规定提供资格审查资料，以证明其满足本章第1.</w:t>
      </w:r>
      <w:r>
        <w:rPr>
          <w:rFonts w:hint="eastAsia" w:ascii="Times New Roman" w:hAnsi="Times New Roman" w:cs="Times New Roman" w:eastAsiaTheme="minorEastAsia"/>
          <w:color w:val="auto"/>
          <w:sz w:val="21"/>
          <w:highlight w:val="none"/>
          <w:lang w:val="en-US" w:eastAsia="zh-CN"/>
        </w:rPr>
        <w:t>2</w:t>
      </w:r>
      <w:r>
        <w:rPr>
          <w:rFonts w:hint="default" w:ascii="Times New Roman" w:hAnsi="Times New Roman" w:cs="Times New Roman" w:eastAsiaTheme="minorEastAsia"/>
          <w:color w:val="auto"/>
          <w:sz w:val="21"/>
          <w:highlight w:val="none"/>
        </w:rPr>
        <w:t>款规定的资质、业绩、信誉等要求。</w:t>
      </w:r>
    </w:p>
    <w:p w14:paraId="474619F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87" w:name="_Toc14201232"/>
      <w:bookmarkStart w:id="88" w:name="_Toc26656963"/>
      <w:r>
        <w:rPr>
          <w:rFonts w:hint="default"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lang w:val="en-US" w:eastAsia="zh-CN"/>
        </w:rPr>
        <w:t>6</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的编制</w:t>
      </w:r>
      <w:bookmarkEnd w:id="87"/>
      <w:bookmarkEnd w:id="88"/>
    </w:p>
    <w:p w14:paraId="5DB0545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应按第</w:t>
      </w:r>
      <w:r>
        <w:rPr>
          <w:rFonts w:hint="default" w:ascii="Times New Roman" w:hAnsi="Times New Roman" w:cs="Times New Roman"/>
          <w:color w:val="auto"/>
          <w:highlight w:val="none"/>
          <w:lang w:val="en-US" w:eastAsia="zh-CN"/>
        </w:rPr>
        <w:t>六</w:t>
      </w:r>
      <w:r>
        <w:rPr>
          <w:rFonts w:hint="default" w:ascii="Times New Roman" w:hAnsi="Times New Roman" w:cs="Times New Roman"/>
          <w:color w:val="auto"/>
          <w:highlight w:val="none"/>
        </w:rPr>
        <w:t>章“</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格式”进行编写，如有必要，可以增加附页，作为</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的组成部分。</w:t>
      </w:r>
    </w:p>
    <w:p w14:paraId="55D9632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 xml:space="preserve">.2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应当对</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有关</w:t>
      </w:r>
      <w:r>
        <w:rPr>
          <w:rFonts w:hint="eastAsia" w:ascii="Times New Roman" w:hAnsi="Times New Roman" w:cs="Times New Roman"/>
          <w:color w:val="auto"/>
          <w:highlight w:val="none"/>
          <w:lang w:val="en-US" w:eastAsia="zh-CN"/>
        </w:rPr>
        <w:t>交货</w:t>
      </w:r>
      <w:r>
        <w:rPr>
          <w:rFonts w:hint="default" w:ascii="Times New Roman" w:hAnsi="Times New Roman" w:cs="Times New Roman"/>
          <w:color w:val="auto"/>
          <w:highlight w:val="none"/>
        </w:rPr>
        <w:t>期、</w:t>
      </w:r>
      <w:r>
        <w:rPr>
          <w:rFonts w:hint="default" w:ascii="Times New Roman" w:hAnsi="Times New Roman" w:cs="Times New Roman"/>
          <w:color w:val="auto"/>
          <w:highlight w:val="none"/>
          <w:lang w:eastAsia="zh-CN"/>
        </w:rPr>
        <w:t>响应有效期</w:t>
      </w:r>
      <w:r>
        <w:rPr>
          <w:rFonts w:hint="default" w:ascii="Times New Roman" w:hAnsi="Times New Roman" w:cs="Times New Roman"/>
          <w:color w:val="auto"/>
          <w:highlight w:val="none"/>
        </w:rPr>
        <w:t>、质量要求、技术标准和要求、</w:t>
      </w:r>
      <w:r>
        <w:rPr>
          <w:rFonts w:hint="eastAsia" w:ascii="Times New Roman" w:hAnsi="Times New Roman" w:cs="Times New Roman"/>
          <w:color w:val="auto"/>
          <w:highlight w:val="none"/>
          <w:lang w:val="en-US" w:eastAsia="zh-CN"/>
        </w:rPr>
        <w:t>采购范围</w:t>
      </w:r>
      <w:r>
        <w:rPr>
          <w:rFonts w:hint="default" w:ascii="Times New Roman" w:hAnsi="Times New Roman" w:cs="Times New Roman"/>
          <w:color w:val="auto"/>
          <w:highlight w:val="none"/>
        </w:rPr>
        <w:t>等实质性内容作出响应。</w:t>
      </w:r>
    </w:p>
    <w:p w14:paraId="559CE1B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的制作应满足以下规定：</w:t>
      </w:r>
    </w:p>
    <w:p w14:paraId="31ED197F">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格式”的要求进行</w:t>
      </w:r>
      <w:r>
        <w:rPr>
          <w:rFonts w:hint="eastAsia" w:ascii="Times New Roman" w:hAnsi="Times New Roman" w:cs="Times New Roman"/>
          <w:color w:val="auto"/>
          <w:highlight w:val="none"/>
          <w:lang w:eastAsia="zh-CN"/>
        </w:rPr>
        <w:t>签名</w:t>
      </w:r>
      <w:r>
        <w:rPr>
          <w:rFonts w:hint="default" w:ascii="Times New Roman" w:hAnsi="Times New Roman" w:cs="Times New Roman"/>
          <w:color w:val="auto"/>
          <w:highlight w:val="none"/>
        </w:rPr>
        <w:t>和（或）盖章。</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文件应尽量避免涂改、行间插字或删除。如果出现上述情况，改动之处应由</w:t>
      </w:r>
      <w:r>
        <w:rPr>
          <w:rFonts w:hint="eastAsia" w:ascii="Times New Roman" w:hAnsi="Times New Roman" w:cs="Times New Roman"/>
          <w:color w:val="auto"/>
          <w:highlight w:val="none"/>
          <w:lang w:val="en-US" w:eastAsia="zh-CN"/>
        </w:rPr>
        <w:t>供应商</w:t>
      </w:r>
      <w:r>
        <w:rPr>
          <w:rFonts w:hint="default"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lang w:eastAsia="zh-CN"/>
        </w:rPr>
        <w:t>签名</w:t>
      </w:r>
      <w:r>
        <w:rPr>
          <w:rFonts w:hint="default" w:ascii="Times New Roman" w:hAnsi="Times New Roman" w:cs="Times New Roman"/>
          <w:color w:val="auto"/>
          <w:highlight w:val="none"/>
        </w:rPr>
        <w:t>或盖单位章。</w:t>
      </w:r>
    </w:p>
    <w:p w14:paraId="38F09966">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正本一份，副本</w:t>
      </w:r>
      <w:r>
        <w:rPr>
          <w:rFonts w:hint="eastAsia" w:ascii="Times New Roman" w:hAnsi="Times New Roman" w:cs="Times New Roman"/>
          <w:color w:val="auto"/>
          <w:highlight w:val="none"/>
          <w:lang w:eastAsia="zh-CN"/>
        </w:rPr>
        <w:t>二</w:t>
      </w:r>
      <w:r>
        <w:rPr>
          <w:rFonts w:hint="default" w:ascii="Times New Roman" w:hAnsi="Times New Roman" w:cs="Times New Roman"/>
          <w:color w:val="auto"/>
          <w:highlight w:val="none"/>
        </w:rPr>
        <w:t>份。正本和副本的封面右上角上应清楚地标记“正本”或“副本”的字样。当副本和正本不一致时，以正本文件为准。</w:t>
      </w:r>
    </w:p>
    <w:p w14:paraId="57658FD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的正本与副本</w:t>
      </w:r>
      <w:r>
        <w:rPr>
          <w:rFonts w:hint="eastAsia" w:ascii="Times New Roman" w:hAnsi="Times New Roman" w:cs="Times New Roman"/>
          <w:color w:val="auto"/>
          <w:highlight w:val="none"/>
          <w:lang w:eastAsia="zh-CN"/>
        </w:rPr>
        <w:t>需</w:t>
      </w:r>
      <w:r>
        <w:rPr>
          <w:rFonts w:hint="eastAsia" w:ascii="Times New Roman" w:hAnsi="Times New Roman" w:cs="Times New Roman"/>
          <w:color w:val="auto"/>
          <w:highlight w:val="none"/>
          <w:lang w:val="en-US" w:eastAsia="zh-CN"/>
        </w:rPr>
        <w:t>胶装密封</w:t>
      </w:r>
      <w:r>
        <w:rPr>
          <w:rFonts w:hint="eastAsia" w:ascii="Times New Roman" w:hAnsi="Times New Roman" w:cs="Times New Roman"/>
          <w:color w:val="auto"/>
          <w:highlight w:val="none"/>
          <w:lang w:eastAsia="zh-CN"/>
        </w:rPr>
        <w:t>分别</w:t>
      </w:r>
      <w:r>
        <w:rPr>
          <w:rFonts w:hint="default" w:ascii="Times New Roman" w:hAnsi="Times New Roman" w:cs="Times New Roman"/>
          <w:color w:val="auto"/>
          <w:highlight w:val="none"/>
        </w:rPr>
        <w:t>装订</w:t>
      </w:r>
      <w:r>
        <w:rPr>
          <w:rFonts w:hint="eastAsia" w:ascii="Times New Roman" w:hAnsi="Times New Roman" w:cs="Times New Roman"/>
          <w:color w:val="auto"/>
          <w:highlight w:val="none"/>
          <w:lang w:eastAsia="zh-CN"/>
        </w:rPr>
        <w:t>成册</w:t>
      </w:r>
      <w:r>
        <w:rPr>
          <w:rFonts w:hint="default" w:ascii="Times New Roman" w:hAnsi="Times New Roman" w:cs="Times New Roman"/>
          <w:color w:val="auto"/>
          <w:highlight w:val="none"/>
        </w:rPr>
        <w:t>。</w:t>
      </w:r>
    </w:p>
    <w:p w14:paraId="6B6EA20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89" w:name="_Toc9067723"/>
      <w:bookmarkStart w:id="90" w:name="_Toc26656964"/>
      <w:bookmarkStart w:id="91" w:name="_Toc14201233"/>
      <w:r>
        <w:rPr>
          <w:rFonts w:hint="default" w:ascii="Times New Roman" w:hAnsi="Times New Roman" w:eastAsia="黑体" w:cs="Times New Roman"/>
          <w:bCs/>
          <w:color w:val="auto"/>
          <w:sz w:val="24"/>
          <w:szCs w:val="32"/>
          <w:highlight w:val="none"/>
        </w:rPr>
        <w:t xml:space="preserve">4. </w:t>
      </w:r>
      <w:bookmarkEnd w:id="89"/>
      <w:bookmarkEnd w:id="90"/>
      <w:bookmarkEnd w:id="91"/>
      <w:r>
        <w:rPr>
          <w:rFonts w:hint="default" w:ascii="Times New Roman" w:hAnsi="Times New Roman" w:eastAsia="黑体" w:cs="Times New Roman"/>
          <w:bCs/>
          <w:color w:val="auto"/>
          <w:sz w:val="24"/>
          <w:szCs w:val="32"/>
          <w:highlight w:val="none"/>
        </w:rPr>
        <w:t>响应文件的递交</w:t>
      </w:r>
    </w:p>
    <w:p w14:paraId="6270D5D7">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92" w:name="_Toc26656965"/>
      <w:bookmarkStart w:id="93" w:name="_Toc14201234"/>
      <w:r>
        <w:rPr>
          <w:rFonts w:hint="default" w:ascii="Times New Roman" w:hAnsi="Times New Roman" w:eastAsia="黑体" w:cs="Times New Roman"/>
          <w:bCs/>
          <w:color w:val="auto"/>
          <w:sz w:val="24"/>
          <w:szCs w:val="32"/>
          <w:highlight w:val="none"/>
        </w:rPr>
        <w:t>4.1</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的密封和标记</w:t>
      </w:r>
      <w:bookmarkEnd w:id="92"/>
      <w:bookmarkEnd w:id="93"/>
    </w:p>
    <w:p w14:paraId="2B8608E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rPr>
        <w:t>4.1.1</w:t>
      </w:r>
      <w:r>
        <w:rPr>
          <w:rFonts w:hint="default" w:ascii="Times New Roman" w:hAnsi="Times New Roman" w:cs="Times New Roman"/>
          <w:color w:val="auto"/>
          <w:highlight w:val="none"/>
          <w:lang w:eastAsia="zh-CN"/>
        </w:rPr>
        <w:t>响应文件</w:t>
      </w:r>
      <w:r>
        <w:rPr>
          <w:rFonts w:hint="eastAsia" w:ascii="Times New Roman" w:hAnsi="Times New Roman" w:cs="Times New Roman"/>
          <w:color w:val="auto"/>
          <w:highlight w:val="none"/>
          <w:lang w:val="en-US" w:eastAsia="zh-CN"/>
        </w:rPr>
        <w:t>正、副本</w:t>
      </w:r>
      <w:r>
        <w:rPr>
          <w:rFonts w:hint="default" w:ascii="Times New Roman" w:hAnsi="Times New Roman" w:cs="Times New Roman"/>
          <w:color w:val="auto"/>
          <w:highlight w:val="none"/>
        </w:rPr>
        <w:t>应密封包装</w:t>
      </w:r>
      <w:r>
        <w:rPr>
          <w:rFonts w:hint="eastAsia" w:ascii="Times New Roman" w:hAnsi="Times New Roman" w:cs="Times New Roman"/>
          <w:color w:val="auto"/>
          <w:highlight w:val="none"/>
          <w:lang w:val="en-US" w:eastAsia="zh-CN"/>
        </w:rPr>
        <w:t>在一个封套内</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封套上注明：</w:t>
      </w:r>
    </w:p>
    <w:p w14:paraId="12CD3F2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bCs/>
          <w:snapToGrid w:val="0"/>
          <w:color w:val="auto"/>
          <w:kern w:val="0"/>
          <w:szCs w:val="21"/>
          <w:highlight w:val="none"/>
        </w:rPr>
      </w:pPr>
      <w:r>
        <w:rPr>
          <w:rFonts w:hint="eastAsia" w:asciiTheme="minorEastAsia" w:hAnsiTheme="minorEastAsia" w:eastAsiaTheme="minorEastAsia" w:cstheme="minorEastAsia"/>
          <w:bCs/>
          <w:snapToGrid w:val="0"/>
          <w:color w:val="auto"/>
          <w:kern w:val="0"/>
          <w:szCs w:val="21"/>
          <w:highlight w:val="none"/>
          <w:lang w:eastAsia="zh-CN"/>
        </w:rPr>
        <w:t>供应商</w:t>
      </w:r>
      <w:r>
        <w:rPr>
          <w:rFonts w:hint="eastAsia" w:asciiTheme="minorEastAsia" w:hAnsiTheme="minorEastAsia" w:eastAsiaTheme="minorEastAsia" w:cstheme="minorEastAsia"/>
          <w:bCs/>
          <w:snapToGrid w:val="0"/>
          <w:color w:val="auto"/>
          <w:kern w:val="0"/>
          <w:szCs w:val="21"/>
          <w:highlight w:val="none"/>
        </w:rPr>
        <w:t>名称：</w:t>
      </w:r>
      <w:r>
        <w:rPr>
          <w:rFonts w:hint="eastAsia" w:asciiTheme="minorEastAsia" w:hAnsiTheme="minorEastAsia" w:eastAsiaTheme="minorEastAsia" w:cstheme="minorEastAsia"/>
          <w:bCs/>
          <w:snapToGrid w:val="0"/>
          <w:color w:val="auto"/>
          <w:kern w:val="0"/>
          <w:szCs w:val="21"/>
          <w:highlight w:val="none"/>
          <w:u w:val="single"/>
        </w:rPr>
        <w:t xml:space="preserve">            </w:t>
      </w:r>
    </w:p>
    <w:p w14:paraId="2E9D91A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bCs/>
          <w:snapToGrid w:val="0"/>
          <w:color w:val="auto"/>
          <w:kern w:val="0"/>
          <w:szCs w:val="21"/>
          <w:highlight w:val="none"/>
          <w:lang w:eastAsia="zh-CN"/>
        </w:rPr>
      </w:pP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(项目</w:t>
      </w:r>
      <w:r>
        <w:rPr>
          <w:rFonts w:hint="eastAsia" w:asciiTheme="minorEastAsia" w:hAnsiTheme="minorEastAsia" w:eastAsiaTheme="minorEastAsia" w:cstheme="minorEastAsia"/>
          <w:bCs w:val="0"/>
          <w:snapToGrid/>
          <w:color w:val="auto"/>
          <w:kern w:val="2"/>
          <w:szCs w:val="24"/>
          <w:highlight w:val="none"/>
        </w:rPr>
        <w:t>名称</w:t>
      </w:r>
      <w:r>
        <w:rPr>
          <w:rFonts w:hint="eastAsia" w:asciiTheme="minorEastAsia" w:hAnsiTheme="minorEastAsia" w:eastAsiaTheme="minorEastAsia" w:cstheme="minorEastAsia"/>
          <w:bCs/>
          <w:snapToGrid w:val="0"/>
          <w:color w:val="auto"/>
          <w:kern w:val="0"/>
          <w:szCs w:val="21"/>
          <w:highlight w:val="none"/>
        </w:rPr>
        <w:t>)</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lang w:val="en-US" w:eastAsia="zh-CN"/>
        </w:rPr>
        <w:t>合同包</w:t>
      </w:r>
      <w:r>
        <w:rPr>
          <w:rFonts w:hint="eastAsia" w:asciiTheme="minorEastAsia" w:hAnsiTheme="minorEastAsia" w:eastAsiaTheme="minorEastAsia" w:cstheme="minorEastAsia"/>
          <w:bCs/>
          <w:snapToGrid w:val="0"/>
          <w:color w:val="auto"/>
          <w:kern w:val="0"/>
          <w:szCs w:val="21"/>
          <w:highlight w:val="none"/>
          <w:lang w:eastAsia="zh-CN"/>
        </w:rPr>
        <w:t>响应文件</w:t>
      </w:r>
    </w:p>
    <w:p w14:paraId="0959C14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snapToGrid w:val="0"/>
          <w:color w:val="auto"/>
          <w:kern w:val="0"/>
          <w:szCs w:val="21"/>
          <w:highlight w:val="none"/>
        </w:rPr>
        <w:t>在</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年</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月</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日</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时</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分</w:t>
      </w:r>
      <w:r>
        <w:rPr>
          <w:rFonts w:hint="eastAsia" w:asciiTheme="minorEastAsia" w:hAnsiTheme="minorEastAsia" w:eastAsiaTheme="minorEastAsia" w:cstheme="minorEastAsia"/>
          <w:bCs/>
          <w:snapToGrid w:val="0"/>
          <w:color w:val="auto"/>
          <w:kern w:val="0"/>
          <w:szCs w:val="21"/>
          <w:highlight w:val="none"/>
          <w:lang w:eastAsia="zh-CN"/>
        </w:rPr>
        <w:t>（</w:t>
      </w:r>
      <w:r>
        <w:rPr>
          <w:rFonts w:hint="eastAsia" w:asciiTheme="minorEastAsia" w:hAnsiTheme="minorEastAsia" w:eastAsiaTheme="minorEastAsia" w:cstheme="minorEastAsia"/>
          <w:bCs/>
          <w:snapToGrid w:val="0"/>
          <w:color w:val="auto"/>
          <w:kern w:val="0"/>
          <w:szCs w:val="21"/>
          <w:highlight w:val="none"/>
          <w:lang w:val="en-US" w:eastAsia="zh-CN"/>
        </w:rPr>
        <w:t>递交响应文件的截止时间</w:t>
      </w:r>
      <w:r>
        <w:rPr>
          <w:rFonts w:hint="eastAsia" w:asciiTheme="minorEastAsia" w:hAnsiTheme="minorEastAsia" w:eastAsiaTheme="minorEastAsia" w:cstheme="minorEastAsia"/>
          <w:bCs/>
          <w:snapToGrid w:val="0"/>
          <w:color w:val="auto"/>
          <w:kern w:val="0"/>
          <w:szCs w:val="21"/>
          <w:highlight w:val="none"/>
          <w:lang w:eastAsia="zh-CN"/>
        </w:rPr>
        <w:t>）</w:t>
      </w:r>
      <w:r>
        <w:rPr>
          <w:rFonts w:hint="eastAsia" w:asciiTheme="minorEastAsia" w:hAnsiTheme="minorEastAsia" w:eastAsiaTheme="minorEastAsia" w:cstheme="minorEastAsia"/>
          <w:bCs/>
          <w:snapToGrid w:val="0"/>
          <w:color w:val="auto"/>
          <w:kern w:val="0"/>
          <w:szCs w:val="21"/>
          <w:highlight w:val="none"/>
        </w:rPr>
        <w:t>前不得开启</w:t>
      </w:r>
    </w:p>
    <w:p w14:paraId="7AE3AC1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4.1.2未按本章第4.1.1项要求密封的</w:t>
      </w:r>
      <w:r>
        <w:rPr>
          <w:rFonts w:hint="eastAsia" w:asciiTheme="minorEastAsia" w:hAnsiTheme="minorEastAsia" w:eastAsiaTheme="minorEastAsia" w:cstheme="minorEastAsia"/>
          <w:color w:val="auto"/>
          <w:highlight w:val="none"/>
          <w:lang w:eastAsia="zh-CN"/>
        </w:rPr>
        <w:t>响应文件</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CN"/>
        </w:rPr>
        <w:t>采购人</w:t>
      </w:r>
      <w:r>
        <w:rPr>
          <w:rFonts w:hint="eastAsia" w:asciiTheme="minorEastAsia" w:hAnsiTheme="minorEastAsia" w:eastAsiaTheme="minorEastAsia" w:cstheme="minorEastAsia"/>
          <w:color w:val="auto"/>
          <w:highlight w:val="none"/>
        </w:rPr>
        <w:t>将予以拒收。</w:t>
      </w:r>
    </w:p>
    <w:p w14:paraId="18D1573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94" w:name="_Toc26656966"/>
      <w:bookmarkStart w:id="95" w:name="_Toc14201235"/>
      <w:r>
        <w:rPr>
          <w:rFonts w:hint="default" w:ascii="Times New Roman" w:hAnsi="Times New Roman" w:eastAsia="黑体" w:cs="Times New Roman"/>
          <w:bCs/>
          <w:color w:val="auto"/>
          <w:sz w:val="24"/>
          <w:szCs w:val="32"/>
          <w:highlight w:val="none"/>
        </w:rPr>
        <w:t xml:space="preserve">4.2 </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的递交</w:t>
      </w:r>
      <w:bookmarkEnd w:id="94"/>
      <w:bookmarkEnd w:id="95"/>
    </w:p>
    <w:p w14:paraId="7E4BD566">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4.2.1</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应当</w:t>
      </w:r>
      <w:r>
        <w:rPr>
          <w:rFonts w:hint="eastAsia" w:ascii="Times New Roman" w:hAnsi="Times New Roman" w:cs="Times New Roman"/>
          <w:color w:val="auto"/>
          <w:highlight w:val="none"/>
          <w:lang w:val="en-US" w:eastAsia="zh-CN"/>
        </w:rPr>
        <w:t>按照第一章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第5条的规定递交响应文件</w:t>
      </w:r>
      <w:r>
        <w:rPr>
          <w:rFonts w:hint="default" w:ascii="Times New Roman" w:hAnsi="Times New Roman" w:cs="Times New Roman"/>
          <w:color w:val="auto"/>
          <w:highlight w:val="none"/>
        </w:rPr>
        <w:t>。</w:t>
      </w:r>
    </w:p>
    <w:p w14:paraId="3EA980E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4.2.</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 xml:space="preserve"> </w:t>
      </w:r>
      <w:r>
        <w:rPr>
          <w:rFonts w:hint="eastAsia" w:ascii="Times New Roman" w:hAnsi="Times New Roman" w:cs="Times New Roman"/>
          <w:color w:val="auto"/>
          <w:kern w:val="2"/>
          <w:sz w:val="21"/>
          <w:szCs w:val="24"/>
          <w:highlight w:val="none"/>
          <w:lang w:val="en-US" w:eastAsia="zh-CN" w:bidi="ar-SA"/>
        </w:rPr>
        <w:t>递交响应文件的供应商数量不足3家时，采购人将宣布本次采购失败，并退还已递交的响应文件。</w:t>
      </w:r>
    </w:p>
    <w:p w14:paraId="6A26AB4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eastAsia" w:ascii="Times New Roman" w:hAnsi="Times New Roman" w:cs="Times New Roman" w:eastAsiaTheme="minorEastAsia"/>
          <w:color w:val="auto"/>
          <w:kern w:val="2"/>
          <w:sz w:val="21"/>
          <w:szCs w:val="24"/>
          <w:highlight w:val="none"/>
          <w:lang w:val="en-US" w:eastAsia="zh-CN" w:bidi="ar-SA"/>
        </w:rPr>
        <w:t>4.2.</w:t>
      </w:r>
      <w:r>
        <w:rPr>
          <w:rFonts w:hint="eastAsia" w:ascii="Times New Roman" w:hAnsi="Times New Roman" w:cs="Times New Roman"/>
          <w:color w:val="auto"/>
          <w:kern w:val="2"/>
          <w:sz w:val="21"/>
          <w:szCs w:val="24"/>
          <w:highlight w:val="none"/>
          <w:lang w:val="en-US" w:eastAsia="zh-CN" w:bidi="ar-SA"/>
        </w:rPr>
        <w:t>3 除第4.2.2项规定外，</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所递交的</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不予退还。</w:t>
      </w:r>
    </w:p>
    <w:p w14:paraId="0F2E73E9">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96" w:name="_Toc26656968"/>
      <w:bookmarkStart w:id="97" w:name="_Toc9067724"/>
      <w:bookmarkStart w:id="98" w:name="_Toc14201237"/>
      <w:r>
        <w:rPr>
          <w:rFonts w:hint="default" w:ascii="Times New Roman" w:hAnsi="Times New Roman" w:eastAsia="黑体" w:cs="Times New Roman"/>
          <w:bCs/>
          <w:color w:val="auto"/>
          <w:sz w:val="24"/>
          <w:szCs w:val="32"/>
          <w:highlight w:val="none"/>
        </w:rPr>
        <w:t xml:space="preserve">5. </w:t>
      </w:r>
      <w:bookmarkEnd w:id="96"/>
      <w:bookmarkEnd w:id="97"/>
      <w:bookmarkEnd w:id="98"/>
      <w:r>
        <w:rPr>
          <w:rFonts w:hint="default" w:ascii="Times New Roman" w:hAnsi="Times New Roman" w:eastAsia="黑体" w:cs="Times New Roman"/>
          <w:bCs/>
          <w:color w:val="auto"/>
          <w:sz w:val="24"/>
          <w:szCs w:val="32"/>
          <w:highlight w:val="none"/>
          <w:lang w:val="en-US" w:eastAsia="zh-CN"/>
        </w:rPr>
        <w:t>启封</w:t>
      </w:r>
    </w:p>
    <w:p w14:paraId="193CBA44">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99" w:name="_Toc14201238"/>
      <w:bookmarkStart w:id="100" w:name="_Toc26656969"/>
      <w:r>
        <w:rPr>
          <w:rFonts w:hint="default" w:ascii="Times New Roman" w:hAnsi="Times New Roman" w:eastAsia="黑体" w:cs="Times New Roman"/>
          <w:bCs/>
          <w:color w:val="auto"/>
          <w:sz w:val="24"/>
          <w:szCs w:val="32"/>
          <w:highlight w:val="none"/>
        </w:rPr>
        <w:t xml:space="preserve">5.1 </w:t>
      </w:r>
      <w:r>
        <w:rPr>
          <w:rFonts w:hint="default" w:ascii="Times New Roman" w:hAnsi="Times New Roman" w:eastAsia="黑体" w:cs="Times New Roman"/>
          <w:bCs/>
          <w:color w:val="auto"/>
          <w:sz w:val="24"/>
          <w:szCs w:val="32"/>
          <w:highlight w:val="none"/>
          <w:lang w:val="en-US" w:eastAsia="zh-CN"/>
        </w:rPr>
        <w:t>启封</w:t>
      </w:r>
      <w:r>
        <w:rPr>
          <w:rFonts w:hint="default" w:ascii="Times New Roman" w:hAnsi="Times New Roman" w:eastAsia="黑体" w:cs="Times New Roman"/>
          <w:bCs/>
          <w:color w:val="auto"/>
          <w:sz w:val="24"/>
          <w:szCs w:val="32"/>
          <w:highlight w:val="none"/>
        </w:rPr>
        <w:t>时间和地点</w:t>
      </w:r>
      <w:bookmarkEnd w:id="99"/>
      <w:bookmarkEnd w:id="100"/>
    </w:p>
    <w:p w14:paraId="2DD9FDC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在本章第4.2.1项规定的</w:t>
      </w:r>
      <w:r>
        <w:rPr>
          <w:rFonts w:hint="default" w:ascii="Times New Roman" w:hAnsi="Times New Roman" w:cs="Times New Roman"/>
          <w:color w:val="auto"/>
          <w:highlight w:val="none"/>
          <w:lang w:val="en-US" w:eastAsia="zh-CN"/>
        </w:rPr>
        <w:t>响应文件递交</w:t>
      </w:r>
      <w:r>
        <w:rPr>
          <w:rFonts w:hint="default" w:ascii="Times New Roman" w:hAnsi="Times New Roman" w:cs="Times New Roman"/>
          <w:color w:val="auto"/>
          <w:highlight w:val="none"/>
        </w:rPr>
        <w:t>截止时间（</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时间），</w:t>
      </w:r>
      <w:r>
        <w:rPr>
          <w:rFonts w:hint="eastAsia" w:ascii="Times New Roman" w:hAnsi="Times New Roman" w:cs="Times New Roman"/>
          <w:color w:val="auto"/>
          <w:highlight w:val="none"/>
          <w:lang w:val="en-US" w:eastAsia="zh-CN"/>
        </w:rPr>
        <w:t>按照第一章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第6条的规定进行启封</w:t>
      </w:r>
      <w:r>
        <w:rPr>
          <w:rFonts w:hint="default" w:ascii="Times New Roman" w:hAnsi="Times New Roman" w:cs="Times New Roman"/>
          <w:color w:val="auto"/>
          <w:highlight w:val="none"/>
        </w:rPr>
        <w:t>。</w:t>
      </w:r>
    </w:p>
    <w:p w14:paraId="674A9BDA">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若未派法定代表人或其委托代理人出席</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活动，视为该</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默认</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结果。</w:t>
      </w:r>
    </w:p>
    <w:p w14:paraId="165C38F1">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01" w:name="_Toc14201239"/>
      <w:bookmarkStart w:id="102" w:name="_Toc26656970"/>
      <w:r>
        <w:rPr>
          <w:rFonts w:hint="default"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lang w:val="en-US" w:eastAsia="zh-CN"/>
        </w:rPr>
        <w:t>启封</w:t>
      </w:r>
      <w:r>
        <w:rPr>
          <w:rFonts w:hint="default" w:ascii="Times New Roman" w:hAnsi="Times New Roman" w:eastAsia="黑体" w:cs="Times New Roman"/>
          <w:bCs/>
          <w:color w:val="auto"/>
          <w:sz w:val="24"/>
          <w:szCs w:val="32"/>
          <w:highlight w:val="none"/>
        </w:rPr>
        <w:t>程序</w:t>
      </w:r>
      <w:bookmarkEnd w:id="101"/>
      <w:bookmarkEnd w:id="102"/>
    </w:p>
    <w:p w14:paraId="1F00B68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5.2.1主持人按下列程序进行</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 xml:space="preserve">： </w:t>
      </w:r>
    </w:p>
    <w:p w14:paraId="18F614BE">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（1）公布在</w:t>
      </w:r>
      <w:r>
        <w:rPr>
          <w:rFonts w:hint="default" w:ascii="Times New Roman" w:hAnsi="Times New Roman" w:cs="Times New Roman"/>
          <w:color w:val="auto"/>
          <w:highlight w:val="none"/>
          <w:lang w:val="en-US" w:eastAsia="zh-CN"/>
        </w:rPr>
        <w:t>响应文件递交</w:t>
      </w:r>
      <w:r>
        <w:rPr>
          <w:rFonts w:hint="default" w:ascii="Times New Roman" w:hAnsi="Times New Roman" w:cs="Times New Roman"/>
          <w:color w:val="auto"/>
          <w:highlight w:val="none"/>
        </w:rPr>
        <w:t>截止时间</w:t>
      </w:r>
      <w:r>
        <w:rPr>
          <w:rFonts w:hint="eastAsia" w:ascii="Times New Roman" w:hAnsi="Times New Roman" w:cs="Times New Roman"/>
          <w:color w:val="auto"/>
          <w:highlight w:val="none"/>
          <w:lang w:val="en-US" w:eastAsia="zh-CN"/>
        </w:rPr>
        <w:t>前</w:t>
      </w:r>
      <w:r>
        <w:rPr>
          <w:rFonts w:hint="default" w:ascii="Times New Roman" w:hAnsi="Times New Roman" w:cs="Times New Roman"/>
          <w:color w:val="auto"/>
          <w:highlight w:val="none"/>
        </w:rPr>
        <w:t>递交</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名称；</w:t>
      </w:r>
    </w:p>
    <w:p w14:paraId="69B233A8">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（2）由</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推选的代表检查</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 xml:space="preserve">的密封情况； </w:t>
      </w:r>
    </w:p>
    <w:p w14:paraId="68889E23">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bCs/>
          <w:color w:val="auto"/>
          <w:highlight w:val="none"/>
        </w:rPr>
        <w:t>对</w:t>
      </w:r>
      <w:r>
        <w:rPr>
          <w:rFonts w:hint="default" w:ascii="Times New Roman" w:hAnsi="Times New Roman" w:cs="Times New Roman"/>
          <w:bCs/>
          <w:color w:val="auto"/>
          <w:highlight w:val="none"/>
          <w:lang w:val="en-US" w:eastAsia="zh-CN"/>
        </w:rPr>
        <w:t>响应</w:t>
      </w:r>
      <w:r>
        <w:rPr>
          <w:rFonts w:hint="default" w:ascii="Times New Roman" w:hAnsi="Times New Roman" w:cs="Times New Roman"/>
          <w:bCs/>
          <w:color w:val="auto"/>
          <w:highlight w:val="none"/>
        </w:rPr>
        <w:t>文件进行</w:t>
      </w:r>
      <w:r>
        <w:rPr>
          <w:rFonts w:hint="eastAsia" w:ascii="Times New Roman" w:hAnsi="Times New Roman" w:cs="Times New Roman"/>
          <w:bCs/>
          <w:color w:val="auto"/>
          <w:highlight w:val="none"/>
          <w:lang w:eastAsia="zh-CN"/>
        </w:rPr>
        <w:t>随机</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，公布</w:t>
      </w:r>
      <w:r>
        <w:rPr>
          <w:rFonts w:hint="default" w:ascii="Times New Roman" w:hAnsi="Times New Roman" w:cs="Times New Roman"/>
          <w:bCs/>
          <w:color w:val="auto"/>
          <w:highlight w:val="none"/>
          <w:lang w:eastAsia="zh-CN"/>
        </w:rPr>
        <w:t>供应商</w:t>
      </w:r>
      <w:r>
        <w:rPr>
          <w:rFonts w:hint="default" w:ascii="Times New Roman" w:hAnsi="Times New Roman" w:cs="Times New Roman"/>
          <w:bCs/>
          <w:color w:val="auto"/>
          <w:highlight w:val="none"/>
        </w:rPr>
        <w:t>名称、</w:t>
      </w:r>
      <w:r>
        <w:rPr>
          <w:rFonts w:hint="default" w:ascii="Times New Roman" w:hAnsi="Times New Roman" w:cs="Times New Roman"/>
          <w:bCs/>
          <w:color w:val="auto"/>
          <w:highlight w:val="none"/>
          <w:lang w:eastAsia="zh-CN"/>
        </w:rPr>
        <w:t>合同包</w:t>
      </w:r>
      <w:r>
        <w:rPr>
          <w:rFonts w:hint="default" w:ascii="Times New Roman" w:hAnsi="Times New Roman" w:cs="Times New Roman"/>
          <w:bCs/>
          <w:color w:val="auto"/>
          <w:highlight w:val="none"/>
        </w:rPr>
        <w:t>名称、</w:t>
      </w:r>
      <w:r>
        <w:rPr>
          <w:rFonts w:hint="default" w:ascii="Times New Roman" w:hAnsi="Times New Roman" w:cs="Times New Roman"/>
          <w:bCs/>
          <w:color w:val="auto"/>
          <w:highlight w:val="none"/>
          <w:lang w:val="en-US" w:eastAsia="zh-CN"/>
        </w:rPr>
        <w:t>报价</w:t>
      </w:r>
      <w:r>
        <w:rPr>
          <w:rFonts w:hint="default" w:ascii="Times New Roman" w:hAnsi="Times New Roman" w:cs="Times New Roman"/>
          <w:bCs/>
          <w:color w:val="auto"/>
          <w:highlight w:val="none"/>
        </w:rPr>
        <w:t>及其他内容</w:t>
      </w:r>
      <w:r>
        <w:rPr>
          <w:rFonts w:hint="eastAsia" w:ascii="Times New Roman" w:hAnsi="Times New Roman" w:cs="Times New Roman"/>
          <w:bCs/>
          <w:color w:val="auto"/>
          <w:highlight w:val="none"/>
          <w:lang w:eastAsia="zh-CN"/>
        </w:rPr>
        <w:t>，并做好记录</w:t>
      </w:r>
      <w:r>
        <w:rPr>
          <w:rFonts w:hint="default" w:ascii="Times New Roman" w:hAnsi="Times New Roman" w:cs="Times New Roman"/>
          <w:bCs/>
          <w:color w:val="auto"/>
          <w:highlight w:val="none"/>
        </w:rPr>
        <w:t>；</w:t>
      </w:r>
    </w:p>
    <w:p w14:paraId="5D03973D">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4</w:t>
      </w:r>
      <w:r>
        <w:rPr>
          <w:rFonts w:hint="default" w:ascii="Times New Roman" w:hAnsi="Times New Roman" w:cs="Times New Roman"/>
          <w:bCs/>
          <w:color w:val="auto"/>
          <w:highlight w:val="none"/>
        </w:rPr>
        <w:t>）</w:t>
      </w:r>
      <w:r>
        <w:rPr>
          <w:rFonts w:hint="eastAsia" w:ascii="Times New Roman" w:hAnsi="Times New Roman"/>
          <w:color w:val="auto"/>
          <w:highlight w:val="none"/>
          <w:lang w:val="en-US" w:eastAsia="zh-CN"/>
        </w:rPr>
        <w:t>供应商</w:t>
      </w:r>
      <w:r>
        <w:rPr>
          <w:rFonts w:ascii="Times New Roman" w:hAnsi="Times New Roman"/>
          <w:color w:val="auto"/>
          <w:highlight w:val="none"/>
        </w:rPr>
        <w:t>代表、</w:t>
      </w:r>
      <w:r>
        <w:rPr>
          <w:rFonts w:hint="eastAsia" w:ascii="Times New Roman" w:hAnsi="Times New Roman"/>
          <w:color w:val="auto"/>
          <w:highlight w:val="none"/>
          <w:lang w:val="en-US" w:eastAsia="zh-CN"/>
        </w:rPr>
        <w:t>采购</w:t>
      </w:r>
      <w:r>
        <w:rPr>
          <w:rFonts w:ascii="Times New Roman" w:hAnsi="Times New Roman"/>
          <w:color w:val="auto"/>
          <w:highlight w:val="none"/>
        </w:rPr>
        <w:t>人代表、记录人等有关人员在</w:t>
      </w:r>
      <w:r>
        <w:rPr>
          <w:rFonts w:hint="eastAsia" w:ascii="Times New Roman" w:hAnsi="Times New Roman"/>
          <w:color w:val="auto"/>
          <w:highlight w:val="none"/>
          <w:lang w:val="en-US" w:eastAsia="zh-CN"/>
        </w:rPr>
        <w:t>文件签到表</w:t>
      </w:r>
      <w:r>
        <w:rPr>
          <w:rFonts w:hint="eastAsia" w:ascii="Times New Roman" w:hAnsi="Times New Roman"/>
          <w:color w:val="auto"/>
          <w:highlight w:val="none"/>
          <w:lang w:eastAsia="zh-CN"/>
        </w:rPr>
        <w:t>签名</w:t>
      </w:r>
      <w:r>
        <w:rPr>
          <w:rFonts w:ascii="Times New Roman" w:hAnsi="Times New Roman"/>
          <w:color w:val="auto"/>
          <w:highlight w:val="none"/>
        </w:rPr>
        <w:t>确认；</w:t>
      </w:r>
    </w:p>
    <w:p w14:paraId="4138CADB">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5</w:t>
      </w: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启封</w:t>
      </w:r>
      <w:r>
        <w:rPr>
          <w:rFonts w:hint="default" w:ascii="Times New Roman" w:hAnsi="Times New Roman" w:cs="Times New Roman"/>
          <w:color w:val="auto"/>
          <w:highlight w:val="none"/>
        </w:rPr>
        <w:t>结束</w:t>
      </w:r>
      <w:r>
        <w:rPr>
          <w:rFonts w:hint="default" w:ascii="Times New Roman" w:hAnsi="Times New Roman" w:cs="Times New Roman"/>
          <w:bCs/>
          <w:color w:val="auto"/>
          <w:highlight w:val="none"/>
        </w:rPr>
        <w:t>。</w:t>
      </w:r>
    </w:p>
    <w:p w14:paraId="53C645C4">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rPr>
      </w:pPr>
      <w:r>
        <w:rPr>
          <w:rFonts w:hint="eastAsia" w:ascii="Times New Roman" w:hAnsi="Times New Roman" w:cs="Times New Roman"/>
          <w:color w:val="auto"/>
          <w:highlight w:val="none"/>
          <w:lang w:val="en-US" w:eastAsia="zh-CN"/>
        </w:rPr>
        <w:t>5.2.2</w:t>
      </w:r>
      <w:r>
        <w:rPr>
          <w:rFonts w:hint="default" w:ascii="Times New Roman" w:hAnsi="Times New Roman" w:cs="Times New Roman"/>
          <w:color w:val="auto"/>
          <w:highlight w:val="none"/>
          <w:lang w:eastAsia="zh-CN"/>
        </w:rPr>
        <w:t>供应商</w:t>
      </w:r>
      <w:r>
        <w:rPr>
          <w:rFonts w:hint="eastAsia" w:ascii="Times New Roman" w:hAnsi="Times New Roman" w:cs="Times New Roman"/>
          <w:color w:val="auto"/>
          <w:highlight w:val="none"/>
          <w:lang w:val="en-US" w:eastAsia="zh-CN"/>
        </w:rPr>
        <w:t>在</w:t>
      </w:r>
      <w:r>
        <w:rPr>
          <w:rFonts w:hint="default" w:ascii="Times New Roman" w:hAnsi="Times New Roman" w:cs="Times New Roman"/>
          <w:color w:val="auto"/>
          <w:highlight w:val="none"/>
          <w:lang w:val="en-US" w:eastAsia="zh-CN"/>
        </w:rPr>
        <w:t>启封过程</w:t>
      </w:r>
      <w:r>
        <w:rPr>
          <w:rFonts w:hint="eastAsia" w:ascii="Times New Roman" w:hAnsi="Times New Roman" w:cs="Times New Roman"/>
          <w:color w:val="auto"/>
          <w:highlight w:val="none"/>
          <w:lang w:val="en-US" w:eastAsia="zh-CN"/>
        </w:rPr>
        <w:t>中</w:t>
      </w:r>
      <w:r>
        <w:rPr>
          <w:rFonts w:hint="default" w:ascii="Times New Roman" w:hAnsi="Times New Roman" w:cs="Times New Roman"/>
          <w:color w:val="auto"/>
          <w:highlight w:val="none"/>
        </w:rPr>
        <w:t>有</w:t>
      </w:r>
      <w:r>
        <w:rPr>
          <w:rFonts w:hint="eastAsia" w:ascii="Times New Roman" w:hAnsi="Times New Roman" w:cs="Times New Roman"/>
          <w:color w:val="auto"/>
          <w:highlight w:val="none"/>
          <w:lang w:val="en-US" w:eastAsia="zh-CN"/>
        </w:rPr>
        <w:t>疑问</w:t>
      </w:r>
      <w:r>
        <w:rPr>
          <w:rFonts w:hint="default" w:ascii="Times New Roman" w:hAnsi="Times New Roman" w:cs="Times New Roman"/>
          <w:color w:val="auto"/>
          <w:highlight w:val="none"/>
        </w:rPr>
        <w:t>的，应当在</w:t>
      </w:r>
      <w:r>
        <w:rPr>
          <w:rFonts w:hint="eastAsia" w:ascii="Times New Roman" w:hAnsi="Times New Roman" w:cs="Times New Roman"/>
          <w:color w:val="auto"/>
          <w:highlight w:val="none"/>
          <w:lang w:val="en-US" w:eastAsia="zh-CN"/>
        </w:rPr>
        <w:t>现场</w:t>
      </w:r>
      <w:r>
        <w:rPr>
          <w:rFonts w:hint="default" w:ascii="Times New Roman" w:hAnsi="Times New Roman" w:cs="Times New Roman"/>
          <w:color w:val="auto"/>
          <w:highlight w:val="none"/>
        </w:rPr>
        <w:t>提出</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采购人</w:t>
      </w:r>
      <w:r>
        <w:rPr>
          <w:rFonts w:hint="eastAsia" w:ascii="Times New Roman" w:hAnsi="Times New Roman" w:cs="Times New Roman"/>
          <w:color w:val="auto"/>
          <w:highlight w:val="none"/>
          <w:lang w:val="en-US" w:eastAsia="zh-CN"/>
        </w:rPr>
        <w:t>将</w:t>
      </w:r>
      <w:r>
        <w:rPr>
          <w:rFonts w:hint="default" w:ascii="Times New Roman" w:hAnsi="Times New Roman" w:cs="Times New Roman"/>
          <w:color w:val="auto"/>
          <w:highlight w:val="none"/>
        </w:rPr>
        <w:t>当场作出答复。</w:t>
      </w:r>
    </w:p>
    <w:p w14:paraId="6B6D38FE">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5.2.</w:t>
      </w:r>
      <w:r>
        <w:rPr>
          <w:rFonts w:hint="eastAsia" w:ascii="Times New Roman" w:hAnsi="Times New Roman" w:cs="Times New Roman"/>
          <w:bCs/>
          <w:color w:val="auto"/>
          <w:highlight w:val="none"/>
          <w:lang w:val="en-US" w:eastAsia="zh-CN"/>
        </w:rPr>
        <w:t>3</w:t>
      </w:r>
      <w:r>
        <w:rPr>
          <w:rFonts w:hint="default" w:ascii="Times New Roman" w:hAnsi="Times New Roman" w:cs="Times New Roman"/>
          <w:bCs/>
          <w:color w:val="auto"/>
          <w:highlight w:val="none"/>
        </w:rPr>
        <w:t>若采用合理低价法或综合评分法，在</w:t>
      </w:r>
      <w:r>
        <w:rPr>
          <w:rFonts w:hint="default" w:ascii="Times New Roman" w:hAnsi="Times New Roman" w:cs="Times New Roman"/>
          <w:bCs/>
          <w:color w:val="auto"/>
          <w:highlight w:val="none"/>
          <w:lang w:eastAsia="zh-CN"/>
        </w:rPr>
        <w:t>响应文件</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中，</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将按第三章“</w:t>
      </w:r>
      <w:r>
        <w:rPr>
          <w:rFonts w:hint="default" w:ascii="Times New Roman" w:hAnsi="Times New Roman" w:cs="Times New Roman"/>
          <w:bCs/>
          <w:color w:val="auto"/>
          <w:highlight w:val="none"/>
          <w:lang w:eastAsia="zh-CN"/>
        </w:rPr>
        <w:t>评审办法</w:t>
      </w:r>
      <w:r>
        <w:rPr>
          <w:rFonts w:hint="default" w:ascii="Times New Roman" w:hAnsi="Times New Roman" w:cs="Times New Roman"/>
          <w:bCs/>
          <w:color w:val="auto"/>
          <w:highlight w:val="none"/>
        </w:rPr>
        <w:t>”规定的原则计算并宣布</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。若</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发现</w:t>
      </w:r>
      <w:r>
        <w:rPr>
          <w:rFonts w:hint="default" w:ascii="Times New Roman" w:hAnsi="Times New Roman" w:cs="Times New Roman"/>
          <w:bCs/>
          <w:color w:val="auto"/>
          <w:highlight w:val="none"/>
          <w:lang w:eastAsia="zh-CN"/>
        </w:rPr>
        <w:t>响应文件</w:t>
      </w:r>
      <w:r>
        <w:rPr>
          <w:rFonts w:hint="default" w:ascii="Times New Roman" w:hAnsi="Times New Roman" w:cs="Times New Roman"/>
          <w:bCs/>
          <w:color w:val="auto"/>
          <w:highlight w:val="none"/>
        </w:rPr>
        <w:t>出现以下任一情况，其报价将不再参加</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的计算：</w:t>
      </w:r>
    </w:p>
    <w:p w14:paraId="4395F3E0">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eastAsiaTheme="minorEastAsia"/>
          <w:bCs/>
          <w:color w:val="auto"/>
          <w:highlight w:val="none"/>
          <w:lang w:eastAsia="zh-CN"/>
        </w:rPr>
      </w:pPr>
      <w:r>
        <w:rPr>
          <w:rFonts w:hint="default" w:ascii="Times New Roman" w:hAnsi="Times New Roman" w:cs="Times New Roman"/>
          <w:bCs/>
          <w:color w:val="auto"/>
          <w:highlight w:val="none"/>
        </w:rPr>
        <w:t>（1）报价超出</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公布的最高限价</w:t>
      </w:r>
      <w:r>
        <w:rPr>
          <w:rFonts w:hint="eastAsia" w:ascii="Times New Roman" w:hAnsi="Times New Roman" w:cs="Times New Roman"/>
          <w:bCs/>
          <w:color w:val="auto"/>
          <w:highlight w:val="none"/>
          <w:lang w:eastAsia="zh-CN"/>
        </w:rPr>
        <w:t>；</w:t>
      </w:r>
    </w:p>
    <w:p w14:paraId="6B112335">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2</w:t>
      </w:r>
      <w:r>
        <w:rPr>
          <w:rFonts w:hint="eastAsia" w:ascii="Times New Roman" w:hAnsi="Times New Roman" w:cs="Times New Roman"/>
          <w:bCs/>
          <w:color w:val="auto"/>
          <w:highlight w:val="none"/>
          <w:lang w:eastAsia="zh-CN"/>
        </w:rPr>
        <w:t>）</w:t>
      </w:r>
      <w:r>
        <w:rPr>
          <w:rFonts w:hint="default" w:ascii="Times New Roman" w:hAnsi="Times New Roman" w:cs="Times New Roman"/>
          <w:bCs/>
          <w:color w:val="auto"/>
          <w:highlight w:val="none"/>
        </w:rPr>
        <w:t>未在</w:t>
      </w:r>
      <w:r>
        <w:rPr>
          <w:rFonts w:hint="default" w:ascii="Times New Roman" w:hAnsi="Times New Roman" w:cs="Times New Roman"/>
          <w:bCs/>
          <w:color w:val="auto"/>
          <w:highlight w:val="none"/>
          <w:lang w:val="en-US" w:eastAsia="zh-CN"/>
        </w:rPr>
        <w:t>报价</w:t>
      </w:r>
      <w:r>
        <w:rPr>
          <w:rFonts w:hint="default" w:ascii="Times New Roman" w:hAnsi="Times New Roman" w:cs="Times New Roman"/>
          <w:bCs/>
          <w:color w:val="auto"/>
          <w:highlight w:val="none"/>
        </w:rPr>
        <w:t>函上填写总</w:t>
      </w:r>
      <w:r>
        <w:rPr>
          <w:rFonts w:hint="default" w:ascii="Times New Roman" w:hAnsi="Times New Roman" w:cs="Times New Roman"/>
          <w:bCs/>
          <w:color w:val="auto"/>
          <w:highlight w:val="none"/>
          <w:lang w:val="en-US" w:eastAsia="zh-CN"/>
        </w:rPr>
        <w:t>报</w:t>
      </w:r>
      <w:r>
        <w:rPr>
          <w:rFonts w:hint="default" w:ascii="Times New Roman" w:hAnsi="Times New Roman" w:cs="Times New Roman"/>
          <w:bCs/>
          <w:color w:val="auto"/>
          <w:highlight w:val="none"/>
        </w:rPr>
        <w:t>价</w:t>
      </w:r>
      <w:r>
        <w:rPr>
          <w:rFonts w:hint="eastAsia" w:ascii="Times New Roman" w:hAnsi="Times New Roman" w:cs="Times New Roman"/>
          <w:bCs/>
          <w:color w:val="auto"/>
          <w:highlight w:val="none"/>
          <w:lang w:eastAsia="zh-CN"/>
        </w:rPr>
        <w:t>；</w:t>
      </w:r>
    </w:p>
    <w:p w14:paraId="4BB59959">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eastAsia" w:ascii="Times New Roman" w:hAnsi="Times New Roman" w:cs="Times New Roman"/>
          <w:bCs/>
          <w:color w:val="auto"/>
          <w:highlight w:val="none"/>
          <w:lang w:val="en-US" w:eastAsia="zh-CN"/>
        </w:rPr>
        <w:t>（3）报价函中的报价与已标价的报价清单总报价不一致（四舍五入除外）</w:t>
      </w:r>
      <w:r>
        <w:rPr>
          <w:rFonts w:hint="default" w:ascii="Times New Roman" w:hAnsi="Times New Roman" w:cs="Times New Roman"/>
          <w:bCs/>
          <w:color w:val="auto"/>
          <w:highlight w:val="none"/>
        </w:rPr>
        <w:t>；</w:t>
      </w:r>
    </w:p>
    <w:p w14:paraId="4E26739D">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eastAsiaTheme="minorEastAsia"/>
          <w:color w:val="auto"/>
          <w:highlight w:val="none"/>
          <w:lang w:val="en-US" w:eastAsia="zh-CN"/>
        </w:rPr>
      </w:pP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4</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未按要求提交响应保证金（如有）；</w:t>
      </w:r>
    </w:p>
    <w:p w14:paraId="5F5D8EAF">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5</w:t>
      </w:r>
      <w:r>
        <w:rPr>
          <w:rFonts w:hint="default" w:ascii="Times New Roman" w:hAnsi="Times New Roman" w:cs="Times New Roman"/>
          <w:bCs/>
          <w:color w:val="auto"/>
          <w:highlight w:val="none"/>
        </w:rPr>
        <w:t>）</w:t>
      </w:r>
      <w:r>
        <w:rPr>
          <w:rFonts w:hint="eastAsia" w:ascii="Times New Roman" w:hAnsi="Times New Roman" w:cs="Times New Roman"/>
          <w:color w:val="auto"/>
          <w:szCs w:val="21"/>
          <w:highlight w:val="none"/>
          <w:lang w:val="en-US" w:eastAsia="zh-CN"/>
        </w:rPr>
        <w:t>____________________________（</w:t>
      </w:r>
      <w:r>
        <w:rPr>
          <w:rFonts w:hint="default" w:ascii="Times New Roman" w:hAnsi="Times New Roman" w:cs="Times New Roman"/>
          <w:color w:val="auto"/>
          <w:szCs w:val="21"/>
          <w:highlight w:val="none"/>
        </w:rPr>
        <w:t>其他情形</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bCs/>
          <w:color w:val="auto"/>
          <w:highlight w:val="none"/>
        </w:rPr>
        <w:t>。</w:t>
      </w:r>
    </w:p>
    <w:p w14:paraId="3A2E2C57">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bCs/>
          <w:color w:val="auto"/>
          <w:highlight w:val="none"/>
        </w:rPr>
        <w:t>如果</w:t>
      </w:r>
      <w:r>
        <w:rPr>
          <w:rFonts w:hint="default" w:ascii="Times New Roman" w:hAnsi="Times New Roman" w:cs="Times New Roman"/>
          <w:bCs/>
          <w:color w:val="auto"/>
          <w:highlight w:val="none"/>
          <w:lang w:eastAsia="zh-CN"/>
        </w:rPr>
        <w:t>供应商</w:t>
      </w:r>
      <w:r>
        <w:rPr>
          <w:rFonts w:hint="default" w:ascii="Times New Roman" w:hAnsi="Times New Roman" w:cs="Times New Roman"/>
          <w:bCs/>
          <w:color w:val="auto"/>
          <w:highlight w:val="none"/>
        </w:rPr>
        <w:t>认为某一</w:t>
      </w:r>
      <w:r>
        <w:rPr>
          <w:rFonts w:hint="default" w:ascii="Times New Roman" w:hAnsi="Times New Roman" w:cs="Times New Roman"/>
          <w:bCs/>
          <w:color w:val="auto"/>
          <w:highlight w:val="none"/>
          <w:lang w:eastAsia="zh-CN"/>
        </w:rPr>
        <w:t>合同包</w:t>
      </w:r>
      <w:r>
        <w:rPr>
          <w:rFonts w:hint="default" w:ascii="Times New Roman" w:hAnsi="Times New Roman" w:cs="Times New Roman"/>
          <w:bCs/>
          <w:color w:val="auto"/>
          <w:highlight w:val="none"/>
        </w:rPr>
        <w:t>的</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计算有误，有权在</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过程中提出，经</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在</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过程中核实确认之后，可重新宣布</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过程中公布的</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除计算有误</w:t>
      </w:r>
      <w:r>
        <w:rPr>
          <w:rFonts w:hint="default" w:ascii="Times New Roman" w:hAnsi="Times New Roman" w:cs="Times New Roman"/>
          <w:bCs/>
          <w:color w:val="auto"/>
          <w:highlight w:val="none"/>
          <w:lang w:eastAsia="zh-CN"/>
        </w:rPr>
        <w:t>，</w:t>
      </w:r>
      <w:r>
        <w:rPr>
          <w:rFonts w:hint="default" w:ascii="Times New Roman" w:hAnsi="Times New Roman" w:cs="Times New Roman"/>
          <w:bCs/>
          <w:color w:val="auto"/>
          <w:highlight w:val="none"/>
        </w:rPr>
        <w:t>经</w:t>
      </w:r>
      <w:r>
        <w:rPr>
          <w:rFonts w:hint="eastAsia" w:ascii="Times New Roman" w:hAnsi="Times New Roman" w:cs="Times New Roman"/>
          <w:bCs/>
          <w:color w:val="auto"/>
          <w:highlight w:val="none"/>
          <w:lang w:eastAsia="zh-CN"/>
        </w:rPr>
        <w:t>评审小组</w:t>
      </w:r>
      <w:r>
        <w:rPr>
          <w:rFonts w:hint="default" w:ascii="Times New Roman" w:hAnsi="Times New Roman" w:cs="Times New Roman"/>
          <w:bCs/>
          <w:color w:val="auto"/>
          <w:highlight w:val="none"/>
        </w:rPr>
        <w:t>修正外，在整个评</w:t>
      </w:r>
      <w:r>
        <w:rPr>
          <w:rFonts w:hint="default" w:ascii="Times New Roman" w:hAnsi="Times New Roman" w:cs="Times New Roman"/>
          <w:bCs/>
          <w:color w:val="auto"/>
          <w:highlight w:val="none"/>
          <w:lang w:val="en-US" w:eastAsia="zh-CN"/>
        </w:rPr>
        <w:t>审</w:t>
      </w:r>
      <w:r>
        <w:rPr>
          <w:rFonts w:hint="default" w:ascii="Times New Roman" w:hAnsi="Times New Roman" w:cs="Times New Roman"/>
          <w:bCs/>
          <w:color w:val="auto"/>
          <w:highlight w:val="none"/>
        </w:rPr>
        <w:t>期间保持不变，不随任何因素发生变化。</w:t>
      </w:r>
    </w:p>
    <w:p w14:paraId="25E671E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103" w:name="_Toc26656972"/>
      <w:bookmarkStart w:id="104" w:name="_Toc14201241"/>
      <w:bookmarkStart w:id="105" w:name="_Toc9067725"/>
      <w:r>
        <w:rPr>
          <w:rFonts w:hint="default" w:ascii="Times New Roman" w:hAnsi="Times New Roman" w:eastAsia="黑体" w:cs="Times New Roman"/>
          <w:bCs/>
          <w:color w:val="auto"/>
          <w:sz w:val="24"/>
          <w:szCs w:val="32"/>
          <w:highlight w:val="none"/>
        </w:rPr>
        <w:t>6. 评</w:t>
      </w:r>
      <w:bookmarkEnd w:id="103"/>
      <w:bookmarkEnd w:id="104"/>
      <w:bookmarkEnd w:id="105"/>
      <w:r>
        <w:rPr>
          <w:rFonts w:hint="default" w:ascii="Times New Roman" w:hAnsi="Times New Roman" w:eastAsia="黑体" w:cs="Times New Roman"/>
          <w:bCs/>
          <w:color w:val="auto"/>
          <w:sz w:val="24"/>
          <w:szCs w:val="32"/>
          <w:highlight w:val="none"/>
          <w:lang w:val="en-US" w:eastAsia="zh-CN"/>
        </w:rPr>
        <w:t>审</w:t>
      </w:r>
    </w:p>
    <w:p w14:paraId="72B44BB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106" w:name="_Toc26656973"/>
      <w:bookmarkStart w:id="107" w:name="_Toc14201242"/>
      <w:r>
        <w:rPr>
          <w:rFonts w:hint="default" w:ascii="Times New Roman" w:hAnsi="Times New Roman" w:eastAsia="黑体" w:cs="Times New Roman"/>
          <w:bCs/>
          <w:color w:val="auto"/>
          <w:sz w:val="24"/>
          <w:szCs w:val="32"/>
          <w:highlight w:val="none"/>
        </w:rPr>
        <w:t>6.1</w:t>
      </w:r>
      <w:bookmarkEnd w:id="106"/>
      <w:bookmarkEnd w:id="107"/>
      <w:r>
        <w:rPr>
          <w:rFonts w:hint="eastAsia" w:ascii="Times New Roman" w:hAnsi="Times New Roman" w:eastAsia="黑体" w:cs="Times New Roman"/>
          <w:bCs/>
          <w:color w:val="auto"/>
          <w:sz w:val="24"/>
          <w:szCs w:val="32"/>
          <w:highlight w:val="none"/>
          <w:lang w:eastAsia="zh-CN"/>
        </w:rPr>
        <w:t>评审小组</w:t>
      </w:r>
    </w:p>
    <w:p w14:paraId="3710D3B2">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由</w:t>
      </w:r>
      <w:r>
        <w:rPr>
          <w:rFonts w:hint="default" w:ascii="Times New Roman" w:hAnsi="Times New Roman" w:cs="Times New Roman"/>
          <w:color w:val="auto"/>
          <w:highlight w:val="none"/>
          <w:lang w:eastAsia="zh-CN"/>
        </w:rPr>
        <w:t>采购人</w:t>
      </w:r>
      <w:r>
        <w:rPr>
          <w:rFonts w:hint="eastAsia" w:ascii="Times New Roman" w:hAnsi="Times New Roman" w:cs="Times New Roman"/>
          <w:color w:val="auto"/>
          <w:highlight w:val="none"/>
          <w:lang w:val="en-US" w:eastAsia="zh-CN"/>
        </w:rPr>
        <w:t>自行</w:t>
      </w:r>
      <w:r>
        <w:rPr>
          <w:rFonts w:hint="default" w:ascii="Times New Roman" w:hAnsi="Times New Roman" w:cs="Times New Roman"/>
          <w:color w:val="auto"/>
          <w:highlight w:val="none"/>
        </w:rPr>
        <w:t>组建的</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负责。</w:t>
      </w:r>
      <w:r>
        <w:rPr>
          <w:rFonts w:hint="eastAsia" w:ascii="Times New Roman" w:hAnsi="Times New Roman" w:cs="Times New Roman"/>
          <w:color w:val="auto"/>
          <w:highlight w:val="none"/>
          <w:lang w:eastAsia="zh-CN"/>
        </w:rPr>
        <w:t>评审小组</w:t>
      </w:r>
      <w:r>
        <w:rPr>
          <w:rFonts w:hint="eastAsia" w:ascii="Times New Roman" w:hAnsi="Times New Roman" w:cs="Times New Roman"/>
          <w:color w:val="auto"/>
          <w:highlight w:val="none"/>
          <w:lang w:val="en-US" w:eastAsia="zh-CN"/>
        </w:rPr>
        <w:t>人数</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3~7人（单数）</w:t>
      </w:r>
      <w:r>
        <w:rPr>
          <w:rFonts w:hint="default" w:ascii="Times New Roman" w:hAnsi="Times New Roman" w:cs="Times New Roman"/>
          <w:color w:val="auto"/>
          <w:highlight w:val="none"/>
        </w:rPr>
        <w:t>。</w:t>
      </w:r>
    </w:p>
    <w:p w14:paraId="2F6B423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108" w:name="_Toc14201244"/>
      <w:bookmarkStart w:id="109" w:name="_Toc26656975"/>
      <w:r>
        <w:rPr>
          <w:rFonts w:hint="default"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lang w:val="en-US" w:eastAsia="zh-CN"/>
        </w:rPr>
        <w:t>2</w:t>
      </w:r>
      <w:r>
        <w:rPr>
          <w:rFonts w:hint="default" w:ascii="Times New Roman" w:hAnsi="Times New Roman" w:eastAsia="黑体" w:cs="Times New Roman"/>
          <w:bCs/>
          <w:color w:val="auto"/>
          <w:sz w:val="24"/>
          <w:szCs w:val="32"/>
          <w:highlight w:val="none"/>
        </w:rPr>
        <w:t>评</w:t>
      </w:r>
      <w:bookmarkEnd w:id="108"/>
      <w:bookmarkEnd w:id="109"/>
      <w:r>
        <w:rPr>
          <w:rFonts w:hint="default" w:ascii="Times New Roman" w:hAnsi="Times New Roman" w:eastAsia="黑体" w:cs="Times New Roman"/>
          <w:bCs/>
          <w:color w:val="auto"/>
          <w:sz w:val="24"/>
          <w:szCs w:val="32"/>
          <w:highlight w:val="none"/>
          <w:lang w:val="en-US" w:eastAsia="zh-CN"/>
        </w:rPr>
        <w:t>审</w:t>
      </w:r>
    </w:p>
    <w:p w14:paraId="78A18F6A">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6.</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按照第三章“</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”规定的方法、评审因素、标准和程序对</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进行评审。</w:t>
      </w:r>
    </w:p>
    <w:p w14:paraId="29748ED6">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6.</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.2评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完成后，</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应向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提交书面评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报告和</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候选人名单。</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推荐</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候选人的人数</w:t>
      </w:r>
      <w:r>
        <w:rPr>
          <w:rFonts w:hint="eastAsia" w:ascii="Times New Roman" w:hAnsi="Times New Roman" w:cs="Times New Roman"/>
          <w:color w:val="auto"/>
          <w:highlight w:val="none"/>
          <w:lang w:val="en-US" w:eastAsia="zh-CN"/>
        </w:rPr>
        <w:t>为：3人（如不足3人，可以按实际数量推荐）</w:t>
      </w:r>
      <w:r>
        <w:rPr>
          <w:rFonts w:hint="default" w:ascii="Times New Roman" w:hAnsi="Times New Roman" w:cs="Times New Roman"/>
          <w:color w:val="auto"/>
          <w:highlight w:val="none"/>
        </w:rPr>
        <w:t>。</w:t>
      </w:r>
    </w:p>
    <w:p w14:paraId="278E341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0" w:name="_Toc9067726"/>
      <w:bookmarkStart w:id="111" w:name="_Toc26656976"/>
      <w:bookmarkStart w:id="112" w:name="_Toc14201245"/>
      <w:r>
        <w:rPr>
          <w:rFonts w:hint="default" w:ascii="Times New Roman" w:hAnsi="Times New Roman" w:eastAsia="黑体" w:cs="Times New Roman"/>
          <w:bCs/>
          <w:color w:val="auto"/>
          <w:sz w:val="24"/>
          <w:szCs w:val="32"/>
          <w:highlight w:val="none"/>
        </w:rPr>
        <w:t>7. 合同授予</w:t>
      </w:r>
      <w:bookmarkEnd w:id="110"/>
      <w:bookmarkEnd w:id="111"/>
      <w:bookmarkEnd w:id="112"/>
    </w:p>
    <w:p w14:paraId="3F77D2B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3" w:name="_Toc14201246"/>
      <w:bookmarkStart w:id="114" w:name="_Toc26656977"/>
      <w:r>
        <w:rPr>
          <w:rFonts w:hint="default" w:ascii="Times New Roman" w:hAnsi="Times New Roman" w:eastAsia="黑体" w:cs="Times New Roman"/>
          <w:bCs/>
          <w:color w:val="auto"/>
          <w:sz w:val="24"/>
          <w:szCs w:val="32"/>
          <w:highlight w:val="none"/>
        </w:rPr>
        <w:t>7.1</w:t>
      </w:r>
      <w:r>
        <w:rPr>
          <w:rFonts w:hint="default" w:ascii="Times New Roman" w:hAnsi="Times New Roman" w:eastAsia="黑体" w:cs="Times New Roman"/>
          <w:bCs/>
          <w:color w:val="auto"/>
          <w:sz w:val="24"/>
          <w:szCs w:val="32"/>
          <w:highlight w:val="none"/>
          <w:lang w:eastAsia="zh-CN"/>
        </w:rPr>
        <w:t>成交候选人</w:t>
      </w:r>
      <w:r>
        <w:rPr>
          <w:rFonts w:hint="default" w:ascii="Times New Roman" w:hAnsi="Times New Roman" w:eastAsia="黑体" w:cs="Times New Roman"/>
          <w:bCs/>
          <w:color w:val="auto"/>
          <w:sz w:val="24"/>
          <w:szCs w:val="32"/>
          <w:highlight w:val="none"/>
        </w:rPr>
        <w:t>公示</w:t>
      </w:r>
      <w:bookmarkEnd w:id="113"/>
      <w:bookmarkEnd w:id="114"/>
      <w:bookmarkStart w:id="115" w:name="_Toc26656978"/>
      <w:bookmarkStart w:id="116" w:name="_Toc14201247"/>
    </w:p>
    <w:p w14:paraId="2B0A72DD">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7F6E7C3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r>
        <w:rPr>
          <w:rFonts w:hint="default" w:ascii="Times New Roman" w:hAnsi="Times New Roman" w:eastAsia="黑体" w:cs="Times New Roman"/>
          <w:bCs/>
          <w:color w:val="auto"/>
          <w:sz w:val="24"/>
          <w:szCs w:val="32"/>
          <w:highlight w:val="none"/>
        </w:rPr>
        <w:t>7.2评</w:t>
      </w:r>
      <w:r>
        <w:rPr>
          <w:rFonts w:hint="default" w:ascii="Times New Roman" w:hAnsi="Times New Roman" w:eastAsia="黑体" w:cs="Times New Roman"/>
          <w:bCs/>
          <w:color w:val="auto"/>
          <w:sz w:val="24"/>
          <w:szCs w:val="32"/>
          <w:highlight w:val="none"/>
          <w:lang w:val="en-US" w:eastAsia="zh-CN"/>
        </w:rPr>
        <w:t>审</w:t>
      </w:r>
      <w:r>
        <w:rPr>
          <w:rFonts w:hint="default" w:ascii="Times New Roman" w:hAnsi="Times New Roman" w:eastAsia="黑体" w:cs="Times New Roman"/>
          <w:bCs/>
          <w:color w:val="auto"/>
          <w:sz w:val="24"/>
          <w:szCs w:val="32"/>
          <w:highlight w:val="none"/>
        </w:rPr>
        <w:t>结果异议</w:t>
      </w:r>
      <w:bookmarkEnd w:id="115"/>
      <w:bookmarkEnd w:id="116"/>
    </w:p>
    <w:p w14:paraId="50A205E4">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或其他利害关系人对评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结果有异议的，应在</w:t>
      </w:r>
      <w:r>
        <w:rPr>
          <w:rFonts w:hint="default" w:ascii="Times New Roman" w:hAnsi="Times New Roman" w:cs="Times New Roman"/>
          <w:color w:val="auto"/>
          <w:highlight w:val="none"/>
          <w:lang w:eastAsia="zh-CN"/>
        </w:rPr>
        <w:t>成交候选人</w:t>
      </w:r>
      <w:r>
        <w:rPr>
          <w:rFonts w:hint="default" w:ascii="Times New Roman" w:hAnsi="Times New Roman" w:cs="Times New Roman"/>
          <w:color w:val="auto"/>
          <w:highlight w:val="none"/>
        </w:rPr>
        <w:t>公示期间提出。</w:t>
      </w:r>
    </w:p>
    <w:p w14:paraId="0681AE1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7" w:name="_Toc14201248"/>
      <w:bookmarkStart w:id="118" w:name="_Toc26656979"/>
      <w:r>
        <w:rPr>
          <w:rFonts w:hint="default" w:ascii="Times New Roman" w:hAnsi="Times New Roman" w:eastAsia="黑体" w:cs="Times New Roman"/>
          <w:bCs/>
          <w:color w:val="auto"/>
          <w:sz w:val="24"/>
          <w:szCs w:val="32"/>
          <w:highlight w:val="none"/>
        </w:rPr>
        <w:t>7.3</w:t>
      </w:r>
      <w:r>
        <w:rPr>
          <w:rFonts w:hint="default" w:ascii="Times New Roman" w:hAnsi="Times New Roman" w:eastAsia="黑体" w:cs="Times New Roman"/>
          <w:bCs/>
          <w:color w:val="auto"/>
          <w:sz w:val="24"/>
          <w:szCs w:val="32"/>
          <w:highlight w:val="none"/>
          <w:lang w:eastAsia="zh-CN"/>
        </w:rPr>
        <w:t>成交候选人</w:t>
      </w:r>
      <w:r>
        <w:rPr>
          <w:rFonts w:hint="default" w:ascii="Times New Roman" w:hAnsi="Times New Roman" w:eastAsia="黑体" w:cs="Times New Roman"/>
          <w:bCs/>
          <w:color w:val="auto"/>
          <w:sz w:val="24"/>
          <w:szCs w:val="32"/>
          <w:highlight w:val="none"/>
        </w:rPr>
        <w:t>履约能力审查</w:t>
      </w:r>
      <w:bookmarkEnd w:id="117"/>
      <w:bookmarkEnd w:id="118"/>
    </w:p>
    <w:p w14:paraId="47E893B6">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成交候选人</w:t>
      </w:r>
      <w:r>
        <w:rPr>
          <w:rFonts w:hint="default" w:ascii="Times New Roman" w:hAnsi="Times New Roman" w:cs="Times New Roman"/>
          <w:color w:val="auto"/>
          <w:highlight w:val="none"/>
        </w:rPr>
        <w:t>的经营、财务状况发生较大变化或存在违法行为，</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认为可能影响其履约能力的，将在发出</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通知书前提请原</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按照</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规定的标准和方法进行审查确认。</w:t>
      </w:r>
    </w:p>
    <w:p w14:paraId="74D2FE4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9" w:name="_Toc14201253"/>
      <w:bookmarkStart w:id="120" w:name="_Toc26656984"/>
      <w:r>
        <w:rPr>
          <w:rFonts w:hint="default" w:ascii="Times New Roman" w:hAnsi="Times New Roman" w:eastAsia="黑体" w:cs="Times New Roman"/>
          <w:bCs/>
          <w:color w:val="auto"/>
          <w:sz w:val="24"/>
          <w:szCs w:val="32"/>
          <w:highlight w:val="none"/>
        </w:rPr>
        <w:t>7.</w:t>
      </w:r>
      <w:r>
        <w:rPr>
          <w:rFonts w:hint="eastAsia" w:ascii="Times New Roman" w:hAnsi="Times New Roman" w:eastAsia="黑体" w:cs="Times New Roman"/>
          <w:bCs/>
          <w:color w:val="auto"/>
          <w:sz w:val="24"/>
          <w:szCs w:val="32"/>
          <w:highlight w:val="none"/>
          <w:lang w:val="en-US" w:eastAsia="zh-CN"/>
        </w:rPr>
        <w:t>4</w:t>
      </w:r>
      <w:r>
        <w:rPr>
          <w:rFonts w:hint="default" w:ascii="Times New Roman" w:hAnsi="Times New Roman" w:eastAsia="黑体" w:cs="Times New Roman"/>
          <w:bCs/>
          <w:color w:val="auto"/>
          <w:sz w:val="24"/>
          <w:szCs w:val="32"/>
          <w:highlight w:val="none"/>
        </w:rPr>
        <w:t>签订合同</w:t>
      </w:r>
      <w:bookmarkEnd w:id="119"/>
      <w:bookmarkEnd w:id="120"/>
    </w:p>
    <w:p w14:paraId="19B659C3">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应在</w:t>
      </w:r>
      <w:r>
        <w:rPr>
          <w:rFonts w:hint="default" w:ascii="Times New Roman" w:hAnsi="Times New Roman" w:cs="Times New Roman"/>
          <w:color w:val="auto"/>
          <w:highlight w:val="none"/>
          <w:lang w:eastAsia="zh-CN"/>
        </w:rPr>
        <w:t>响应有效期</w:t>
      </w:r>
      <w:r>
        <w:rPr>
          <w:rFonts w:hint="default" w:ascii="Times New Roman" w:hAnsi="Times New Roman" w:cs="Times New Roman"/>
          <w:color w:val="auto"/>
          <w:highlight w:val="none"/>
        </w:rPr>
        <w:t>内以及</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通知书发出之日起30日内，根据</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的</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订立书面合同。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无正当理由拒签合同，在签订合同时向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提出附加条件，或不按照</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要求提交履约保证金的，</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取消其</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资格，其</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不予退还；给</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造成的损失超过</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数额的，</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还应对超过部分予以赔偿。</w:t>
      </w:r>
    </w:p>
    <w:p w14:paraId="055AD978">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21" w:name="_Toc9067727"/>
      <w:bookmarkStart w:id="122" w:name="_Toc14201257"/>
      <w:bookmarkStart w:id="123" w:name="_Toc26656988"/>
      <w:r>
        <w:rPr>
          <w:rFonts w:hint="default" w:ascii="Times New Roman" w:hAnsi="Times New Roman" w:eastAsia="黑体" w:cs="Times New Roman"/>
          <w:bCs/>
          <w:color w:val="auto"/>
          <w:sz w:val="24"/>
          <w:szCs w:val="32"/>
          <w:highlight w:val="none"/>
          <w:lang w:val="en-US" w:eastAsia="zh-CN"/>
        </w:rPr>
        <w:t>8</w:t>
      </w:r>
      <w:r>
        <w:rPr>
          <w:rFonts w:hint="default" w:ascii="Times New Roman" w:hAnsi="Times New Roman" w:eastAsia="黑体" w:cs="Times New Roman"/>
          <w:bCs/>
          <w:color w:val="auto"/>
          <w:sz w:val="24"/>
          <w:szCs w:val="32"/>
          <w:highlight w:val="none"/>
        </w:rPr>
        <w:t>. 纪律和监督</w:t>
      </w:r>
      <w:bookmarkEnd w:id="121"/>
      <w:bookmarkEnd w:id="122"/>
      <w:bookmarkEnd w:id="123"/>
    </w:p>
    <w:p w14:paraId="6F461FD8">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不得相互串通</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或与</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串通</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，不得向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或</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成员行贿谋取</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，不得以他人名义</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或以其他方式弄虚作假骗取</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不得以任何方式干扰、影响评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工作。</w:t>
      </w:r>
      <w:bookmarkStart w:id="124" w:name="_Toc26656993"/>
      <w:bookmarkStart w:id="125" w:name="_Toc14201262"/>
    </w:p>
    <w:bookmarkEnd w:id="124"/>
    <w:bookmarkEnd w:id="125"/>
    <w:p w14:paraId="47F60A6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eastAsia" w:ascii="Times New Roman" w:hAnsi="Times New Roman" w:eastAsia="黑体" w:cs="Times New Roman"/>
          <w:bCs/>
          <w:color w:val="auto"/>
          <w:sz w:val="24"/>
          <w:szCs w:val="32"/>
          <w:highlight w:val="none"/>
          <w:lang w:eastAsia="zh-CN"/>
        </w:rPr>
      </w:pPr>
      <w:r>
        <w:rPr>
          <w:rFonts w:hint="eastAsia" w:ascii="Times New Roman" w:hAnsi="Times New Roman" w:eastAsia="黑体" w:cs="Times New Roman"/>
          <w:bCs/>
          <w:color w:val="auto"/>
          <w:sz w:val="24"/>
          <w:szCs w:val="32"/>
          <w:highlight w:val="none"/>
          <w:lang w:val="en-US" w:eastAsia="zh-CN"/>
        </w:rPr>
        <w:t>9</w:t>
      </w:r>
      <w:r>
        <w:rPr>
          <w:rFonts w:hint="default" w:ascii="Times New Roman" w:hAnsi="Times New Roman" w:eastAsia="黑体" w:cs="Times New Roman"/>
          <w:bCs/>
          <w:color w:val="auto"/>
          <w:sz w:val="24"/>
          <w:szCs w:val="32"/>
          <w:highlight w:val="none"/>
        </w:rPr>
        <w:t xml:space="preserve">. </w:t>
      </w:r>
      <w:r>
        <w:rPr>
          <w:rFonts w:hint="eastAsia" w:ascii="Times New Roman" w:hAnsi="Times New Roman" w:eastAsia="黑体" w:cs="Times New Roman"/>
          <w:bCs/>
          <w:color w:val="auto"/>
          <w:sz w:val="24"/>
          <w:szCs w:val="32"/>
          <w:highlight w:val="none"/>
          <w:lang w:eastAsia="zh-CN"/>
        </w:rPr>
        <w:t>投诉</w:t>
      </w:r>
    </w:p>
    <w:p w14:paraId="7EA22E46">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或其他利害关系人认为</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活动不符合法律法规规定的，可以自知道或应当知道之日起10日内向有关监督部门投诉。投诉应有明确的请求和必要的证明材料。</w:t>
      </w:r>
    </w:p>
    <w:p w14:paraId="11DD571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26" w:name="_Toc14201263"/>
      <w:bookmarkStart w:id="127" w:name="_Toc26656994"/>
      <w:bookmarkStart w:id="128" w:name="_Toc9067731"/>
      <w:r>
        <w:rPr>
          <w:rFonts w:hint="eastAsia" w:ascii="Times New Roman" w:hAnsi="Times New Roman" w:eastAsia="黑体" w:cs="Times New Roman"/>
          <w:bCs/>
          <w:color w:val="auto"/>
          <w:sz w:val="24"/>
          <w:szCs w:val="32"/>
          <w:highlight w:val="none"/>
          <w:lang w:val="en-US" w:eastAsia="zh-CN"/>
        </w:rPr>
        <w:t>10</w:t>
      </w:r>
      <w:r>
        <w:rPr>
          <w:rFonts w:hint="default" w:ascii="Times New Roman" w:hAnsi="Times New Roman" w:eastAsia="黑体" w:cs="Times New Roman"/>
          <w:bCs/>
          <w:color w:val="auto"/>
          <w:sz w:val="24"/>
          <w:szCs w:val="32"/>
          <w:highlight w:val="none"/>
        </w:rPr>
        <w:t>.</w:t>
      </w:r>
      <w:r>
        <w:rPr>
          <w:rFonts w:hint="eastAsia" w:ascii="Times New Roman" w:hAnsi="Times New Roman" w:eastAsia="黑体" w:cs="Times New Roman"/>
          <w:bCs/>
          <w:color w:val="auto"/>
          <w:sz w:val="24"/>
          <w:szCs w:val="32"/>
          <w:highlight w:val="none"/>
          <w:lang w:val="en-US" w:eastAsia="zh-CN"/>
        </w:rPr>
        <w:t xml:space="preserve"> </w:t>
      </w:r>
      <w:r>
        <w:rPr>
          <w:rFonts w:hint="default" w:ascii="Times New Roman" w:hAnsi="Times New Roman" w:eastAsia="黑体" w:cs="Times New Roman"/>
          <w:bCs/>
          <w:color w:val="auto"/>
          <w:sz w:val="24"/>
          <w:szCs w:val="32"/>
          <w:highlight w:val="none"/>
        </w:rPr>
        <w:t>需要补充的其他内容</w:t>
      </w:r>
      <w:bookmarkEnd w:id="126"/>
      <w:bookmarkEnd w:id="127"/>
      <w:bookmarkEnd w:id="128"/>
    </w:p>
    <w:p w14:paraId="7B922D2B">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需要补充的其他内容：</w:t>
      </w:r>
      <w:r>
        <w:rPr>
          <w:rFonts w:hint="eastAsia" w:ascii="Times New Roman" w:hAnsi="Times New Roman" w:cs="Times New Roman"/>
          <w:color w:val="auto"/>
          <w:highlight w:val="none"/>
          <w:lang w:val="en-US" w:eastAsia="zh-CN"/>
        </w:rPr>
        <w:t>_____________________。</w:t>
      </w:r>
    </w:p>
    <w:p w14:paraId="00545911">
      <w:pPr>
        <w:widowControl/>
        <w:ind w:firstLine="0" w:firstLineChars="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1BA8C16F">
      <w:pPr>
        <w:pStyle w:val="2"/>
        <w:bidi w:val="0"/>
        <w:ind w:left="0" w:leftChars="0" w:firstLine="0" w:firstLineChars="0"/>
        <w:rPr>
          <w:rFonts w:hint="default"/>
          <w:lang w:val="en-US" w:eastAsia="zh-CN"/>
        </w:rPr>
      </w:pPr>
      <w:bookmarkStart w:id="129" w:name="_Toc18182_WPSOffice_Level1"/>
      <w:r>
        <w:rPr>
          <w:rFonts w:hint="eastAsia"/>
          <w:lang w:val="en-US" w:eastAsia="zh-CN"/>
        </w:rPr>
        <w:t xml:space="preserve"> </w:t>
      </w:r>
      <w:r>
        <w:rPr>
          <w:rFonts w:hint="default"/>
          <w:lang w:val="en-US" w:eastAsia="zh-CN"/>
        </w:rPr>
        <w:t>评审办法</w:t>
      </w:r>
      <w:bookmarkEnd w:id="129"/>
    </w:p>
    <w:p w14:paraId="3B018C3F">
      <w:pPr>
        <w:spacing w:after="312" w:afterLines="100" w:line="420" w:lineRule="exact"/>
        <w:jc w:val="center"/>
        <w:rPr>
          <w:rFonts w:ascii="Times New Roman" w:hAnsi="Times New Roman" w:eastAsia="黑体" w:cs="Times New Roman"/>
          <w:sz w:val="28"/>
          <w:szCs w:val="28"/>
        </w:rPr>
      </w:pPr>
      <w:bookmarkStart w:id="130" w:name="_Toc78207727"/>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6"/>
        <w:tblW w:w="9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7"/>
        <w:gridCol w:w="1007"/>
        <w:gridCol w:w="52"/>
        <w:gridCol w:w="36"/>
        <w:gridCol w:w="1188"/>
        <w:gridCol w:w="550"/>
        <w:gridCol w:w="5678"/>
        <w:gridCol w:w="6"/>
      </w:tblGrid>
      <w:tr w14:paraId="1EF72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1746" w:type="dxa"/>
            <w:gridSpan w:val="3"/>
            <w:vAlign w:val="center"/>
          </w:tcPr>
          <w:p w14:paraId="149C09CE">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74" w:type="dxa"/>
            <w:gridSpan w:val="3"/>
            <w:vAlign w:val="center"/>
          </w:tcPr>
          <w:p w14:paraId="5D398B8A">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8" w:type="dxa"/>
            <w:vAlign w:val="center"/>
          </w:tcPr>
          <w:p w14:paraId="73C83B44">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064CA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Align w:val="center"/>
          </w:tcPr>
          <w:p w14:paraId="10A05093">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059" w:type="dxa"/>
            <w:gridSpan w:val="2"/>
            <w:vAlign w:val="center"/>
          </w:tcPr>
          <w:p w14:paraId="6E4E7715">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1774" w:type="dxa"/>
            <w:gridSpan w:val="3"/>
            <w:tcMar>
              <w:left w:w="75" w:type="dxa"/>
            </w:tcMar>
            <w:vAlign w:val="center"/>
          </w:tcPr>
          <w:p w14:paraId="38D370E7">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579755A5">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5678" w:type="dxa"/>
            <w:tcMar>
              <w:left w:w="75" w:type="dxa"/>
            </w:tcMar>
            <w:vAlign w:val="center"/>
          </w:tcPr>
          <w:p w14:paraId="0FC30CEF">
            <w:pPr>
              <w:widowControl/>
              <w:adjustRightInd w:val="0"/>
              <w:snapToGrid w:val="0"/>
              <w:jc w:val="left"/>
              <w:rPr>
                <w:rFonts w:ascii="Calibri" w:hAnsi="Calibri" w:eastAsia="宋体" w:cs="宋体"/>
              </w:rPr>
            </w:pPr>
            <w:r>
              <w:rPr>
                <w:rFonts w:hint="eastAsia" w:ascii="Calibri" w:hAnsi="Calibri" w:eastAsia="宋体" w:cs="宋体"/>
              </w:rPr>
              <w:t>按综合得分由高到低的顺序依次推荐成交候选人：</w:t>
            </w:r>
          </w:p>
          <w:p w14:paraId="5D699AF0">
            <w:pPr>
              <w:widowControl/>
              <w:adjustRightInd w:val="0"/>
              <w:snapToGrid w:val="0"/>
              <w:jc w:val="left"/>
              <w:rPr>
                <w:rFonts w:ascii="Calibri" w:hAnsi="Calibri" w:eastAsia="宋体" w:cs="宋体"/>
              </w:rPr>
            </w:pPr>
            <w:r>
              <w:rPr>
                <w:rFonts w:ascii="Times New Roman" w:hAnsi="Times New Roman" w:eastAsia="宋体" w:cs="Times New Roman"/>
                <w:kern w:val="0"/>
                <w:szCs w:val="21"/>
              </w:rPr>
              <w:fldChar w:fldCharType="begin"/>
            </w:r>
            <w:r>
              <w:rPr>
                <w:rFonts w:ascii="Times New Roman" w:hAnsi="Times New Roman" w:eastAsia="宋体" w:cs="Times New Roman"/>
                <w:kern w:val="0"/>
                <w:szCs w:val="21"/>
              </w:rPr>
              <w:instrText xml:space="preserve"> </w:instrText>
            </w:r>
            <w:r>
              <w:rPr>
                <w:rFonts w:hint="eastAsia" w:ascii="Times New Roman" w:hAnsi="Times New Roman" w:eastAsia="宋体" w:cs="Times New Roman"/>
                <w:kern w:val="0"/>
                <w:szCs w:val="21"/>
              </w:rPr>
              <w:instrText xml:space="preserve">eq \o\ac(□,√)</w:instrText>
            </w:r>
            <w:r>
              <w:rPr>
                <w:rFonts w:ascii="Times New Roman" w:hAnsi="Times New Roman" w:eastAsia="宋体" w:cs="Times New Roman"/>
                <w:kern w:val="0"/>
                <w:szCs w:val="21"/>
              </w:rPr>
              <w:fldChar w:fldCharType="end"/>
            </w:r>
            <w:r>
              <w:rPr>
                <w:rFonts w:hint="eastAsia" w:ascii="Calibri" w:hAnsi="Calibri" w:eastAsia="宋体" w:cs="宋体"/>
              </w:rPr>
              <w:t>当综合得分相等时，以评审价得分高的优先；评审价得分也相等的，以评审价低的优先；评审价也相等的，以递交响应文件在前的优先。</w:t>
            </w:r>
          </w:p>
          <w:p w14:paraId="616368D2">
            <w:pPr>
              <w:widowControl w:val="0"/>
              <w:adjustRightInd w:val="0"/>
              <w:snapToGrid w:val="0"/>
              <w:spacing w:after="120"/>
              <w:jc w:val="both"/>
              <w:rPr>
                <w:rFonts w:ascii="Calibri" w:hAnsi="Calibri" w:eastAsia="宋体" w:cs="宋体"/>
                <w:kern w:val="2"/>
                <w:sz w:val="21"/>
                <w:szCs w:val="24"/>
                <w:lang w:val="en-US" w:eastAsia="zh-CN" w:bidi="ar-SA"/>
              </w:rPr>
            </w:pPr>
            <w:r>
              <w:rPr>
                <w:rFonts w:hint="eastAsia" w:ascii="Times New Roman" w:hAnsi="Times New Roman" w:eastAsia="宋体" w:cs="Times New Roman"/>
                <w:kern w:val="0"/>
                <w:sz w:val="21"/>
                <w:szCs w:val="21"/>
                <w:lang w:val="en-US" w:eastAsia="zh-CN" w:bidi="ar-SA"/>
              </w:rPr>
              <w:t>□___________________________</w:t>
            </w:r>
          </w:p>
        </w:tc>
      </w:tr>
      <w:tr w14:paraId="49018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1782" w:type="dxa"/>
            <w:gridSpan w:val="4"/>
            <w:vAlign w:val="center"/>
          </w:tcPr>
          <w:p w14:paraId="1D7CCBC4">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38" w:type="dxa"/>
            <w:gridSpan w:val="2"/>
            <w:vAlign w:val="center"/>
          </w:tcPr>
          <w:p w14:paraId="36C099F1">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8" w:type="dxa"/>
            <w:vAlign w:val="center"/>
          </w:tcPr>
          <w:p w14:paraId="503BCED9">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411DB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restart"/>
            <w:vAlign w:val="center"/>
          </w:tcPr>
          <w:p w14:paraId="464D61C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1095" w:type="dxa"/>
            <w:gridSpan w:val="3"/>
            <w:vMerge w:val="restart"/>
            <w:vAlign w:val="center"/>
          </w:tcPr>
          <w:p w14:paraId="1094E0DD">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1738" w:type="dxa"/>
            <w:gridSpan w:val="2"/>
            <w:tcMar>
              <w:left w:w="75" w:type="dxa"/>
            </w:tcMar>
            <w:vAlign w:val="center"/>
          </w:tcPr>
          <w:p w14:paraId="0209CFD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5678" w:type="dxa"/>
            <w:tcMar>
              <w:left w:w="75" w:type="dxa"/>
            </w:tcMar>
            <w:vAlign w:val="center"/>
          </w:tcPr>
          <w:p w14:paraId="5079813D">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w:t>
            </w:r>
            <w:r>
              <w:rPr>
                <w:rFonts w:hint="eastAsia" w:ascii="Times New Roman" w:hAnsi="Times New Roman" w:eastAsia="宋体" w:cs="Times New Roman"/>
                <w:kern w:val="0"/>
                <w:szCs w:val="21"/>
              </w:rPr>
              <w:t>（如有）</w:t>
            </w:r>
            <w:r>
              <w:rPr>
                <w:rFonts w:ascii="Times New Roman" w:hAnsi="Times New Roman" w:eastAsia="宋体" w:cs="Times New Roman"/>
                <w:kern w:val="0"/>
                <w:szCs w:val="21"/>
              </w:rPr>
              <w:t>一致</w:t>
            </w:r>
          </w:p>
        </w:tc>
      </w:tr>
      <w:tr w14:paraId="7C089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772539B3">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09CC9CF1">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29BA70D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5678" w:type="dxa"/>
            <w:tcMar>
              <w:left w:w="75" w:type="dxa"/>
            </w:tcMar>
            <w:vAlign w:val="center"/>
          </w:tcPr>
          <w:p w14:paraId="552495F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1F0C3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325EE065">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6B1176C6">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5703EE03">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5678" w:type="dxa"/>
            <w:tcMar>
              <w:left w:w="75" w:type="dxa"/>
            </w:tcMar>
            <w:vAlign w:val="center"/>
          </w:tcPr>
          <w:p w14:paraId="40C4B08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4952C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Align w:val="center"/>
          </w:tcPr>
          <w:p w14:paraId="31D1B136">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1095" w:type="dxa"/>
            <w:gridSpan w:val="3"/>
            <w:vAlign w:val="center"/>
          </w:tcPr>
          <w:p w14:paraId="0D6A6DF5">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1738" w:type="dxa"/>
            <w:gridSpan w:val="2"/>
            <w:tcMar>
              <w:left w:w="75" w:type="dxa"/>
            </w:tcMar>
            <w:vAlign w:val="center"/>
          </w:tcPr>
          <w:p w14:paraId="0BF1376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5678" w:type="dxa"/>
            <w:tcMar>
              <w:left w:w="75" w:type="dxa"/>
            </w:tcMar>
            <w:vAlign w:val="center"/>
          </w:tcPr>
          <w:p w14:paraId="3BBCE2E0">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40CA7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restart"/>
            <w:vAlign w:val="center"/>
          </w:tcPr>
          <w:p w14:paraId="5535F9DC">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1095" w:type="dxa"/>
            <w:gridSpan w:val="3"/>
            <w:vMerge w:val="restart"/>
            <w:vAlign w:val="center"/>
          </w:tcPr>
          <w:p w14:paraId="386045F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1738" w:type="dxa"/>
            <w:gridSpan w:val="2"/>
            <w:tcMar>
              <w:left w:w="75" w:type="dxa"/>
            </w:tcMar>
            <w:vAlign w:val="center"/>
          </w:tcPr>
          <w:p w14:paraId="1B442BF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 w:val="18"/>
                <w:szCs w:val="18"/>
              </w:rPr>
              <w:t>报价内容</w:t>
            </w:r>
          </w:p>
        </w:tc>
        <w:tc>
          <w:tcPr>
            <w:tcW w:w="5678" w:type="dxa"/>
            <w:tcMar>
              <w:left w:w="75" w:type="dxa"/>
            </w:tcMar>
            <w:vAlign w:val="center"/>
          </w:tcPr>
          <w:p w14:paraId="25C46EC2">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11EBA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1EB2875C">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47684019">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4A38F7D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 w:val="18"/>
                <w:szCs w:val="18"/>
              </w:rPr>
              <w:t>交货期</w:t>
            </w:r>
          </w:p>
        </w:tc>
        <w:tc>
          <w:tcPr>
            <w:tcW w:w="5678" w:type="dxa"/>
            <w:tcMar>
              <w:left w:w="75" w:type="dxa"/>
            </w:tcMar>
            <w:vAlign w:val="center"/>
          </w:tcPr>
          <w:p w14:paraId="4C5CB722">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41EF0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10802D50">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42FA127B">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733B34B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 w:val="18"/>
                <w:szCs w:val="18"/>
              </w:rPr>
              <w:t>质量要求</w:t>
            </w:r>
          </w:p>
        </w:tc>
        <w:tc>
          <w:tcPr>
            <w:tcW w:w="5678" w:type="dxa"/>
            <w:tcMar>
              <w:left w:w="75" w:type="dxa"/>
            </w:tcMar>
            <w:vAlign w:val="center"/>
          </w:tcPr>
          <w:p w14:paraId="73E052E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07AC3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5F8CCDDF">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5AE57388">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20DF3195">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 w:val="18"/>
                <w:szCs w:val="18"/>
              </w:rPr>
              <w:t>响应有效期</w:t>
            </w:r>
          </w:p>
        </w:tc>
        <w:tc>
          <w:tcPr>
            <w:tcW w:w="5678" w:type="dxa"/>
            <w:tcMar>
              <w:left w:w="75" w:type="dxa"/>
            </w:tcMar>
            <w:vAlign w:val="center"/>
          </w:tcPr>
          <w:p w14:paraId="118DAD8D">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5542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463DF3E3">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2E65B1B9">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2541481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 w:val="18"/>
                <w:szCs w:val="18"/>
              </w:rPr>
              <w:t>响应保证金</w:t>
            </w:r>
          </w:p>
        </w:tc>
        <w:tc>
          <w:tcPr>
            <w:tcW w:w="5678" w:type="dxa"/>
            <w:tcMar>
              <w:left w:w="75" w:type="dxa"/>
            </w:tcMar>
            <w:vAlign w:val="center"/>
          </w:tcPr>
          <w:p w14:paraId="4ED5AC4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63A17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7D31A807">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5B03DD58">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0B43DC36">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 w:val="18"/>
                <w:szCs w:val="18"/>
              </w:rPr>
              <w:t>权利义务</w:t>
            </w:r>
          </w:p>
        </w:tc>
        <w:tc>
          <w:tcPr>
            <w:tcW w:w="5678" w:type="dxa"/>
            <w:tcMar>
              <w:left w:w="75" w:type="dxa"/>
            </w:tcMar>
            <w:vAlign w:val="center"/>
          </w:tcPr>
          <w:p w14:paraId="159AE4A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334A9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4FD69340">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5E41022B">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021CB146">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 w:val="18"/>
                <w:szCs w:val="18"/>
              </w:rPr>
              <w:t>询比文件的获取</w:t>
            </w:r>
          </w:p>
        </w:tc>
        <w:tc>
          <w:tcPr>
            <w:tcW w:w="5678" w:type="dxa"/>
            <w:tcMar>
              <w:left w:w="75" w:type="dxa"/>
            </w:tcMar>
            <w:vAlign w:val="center"/>
          </w:tcPr>
          <w:p w14:paraId="5308AA61">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692E8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3638D91C">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563E6C64">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Borders>
              <w:top w:val="single" w:color="auto" w:sz="4" w:space="0"/>
              <w:left w:val="single" w:color="auto" w:sz="4" w:space="0"/>
              <w:right w:val="single" w:color="auto" w:sz="4" w:space="0"/>
            </w:tcBorders>
            <w:tcMar>
              <w:left w:w="75" w:type="dxa"/>
            </w:tcMar>
            <w:vAlign w:val="center"/>
          </w:tcPr>
          <w:p w14:paraId="1538D1F0">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 w:val="18"/>
                <w:szCs w:val="18"/>
              </w:rPr>
              <w:t>联合体</w:t>
            </w:r>
          </w:p>
        </w:tc>
        <w:tc>
          <w:tcPr>
            <w:tcW w:w="5678" w:type="dxa"/>
            <w:tcBorders>
              <w:top w:val="outset" w:color="auto" w:sz="6" w:space="0"/>
              <w:left w:val="single" w:color="auto" w:sz="4" w:space="0"/>
              <w:right w:val="outset" w:color="auto" w:sz="6" w:space="0"/>
            </w:tcBorders>
            <w:tcMar>
              <w:left w:w="75" w:type="dxa"/>
            </w:tcMar>
            <w:vAlign w:val="center"/>
          </w:tcPr>
          <w:p w14:paraId="3618DD9A">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142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57F5F43C">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4D89FB35">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Borders>
              <w:top w:val="single" w:color="auto" w:sz="4" w:space="0"/>
              <w:left w:val="single" w:color="auto" w:sz="4" w:space="0"/>
              <w:right w:val="single" w:color="auto" w:sz="4" w:space="0"/>
            </w:tcBorders>
            <w:tcMar>
              <w:left w:w="75" w:type="dxa"/>
            </w:tcMar>
            <w:vAlign w:val="center"/>
          </w:tcPr>
          <w:p w14:paraId="79D0926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5678" w:type="dxa"/>
            <w:tcBorders>
              <w:top w:val="outset" w:color="auto" w:sz="6" w:space="0"/>
              <w:left w:val="single" w:color="auto" w:sz="4" w:space="0"/>
              <w:right w:val="outset" w:color="auto" w:sz="6" w:space="0"/>
            </w:tcBorders>
            <w:tcMar>
              <w:left w:w="75" w:type="dxa"/>
            </w:tcMar>
            <w:vAlign w:val="center"/>
          </w:tcPr>
          <w:p w14:paraId="6DD51CCF">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0467E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5A4F74B8">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27EEC0B3">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Borders>
              <w:top w:val="single" w:color="auto" w:sz="4" w:space="0"/>
              <w:left w:val="single" w:color="auto" w:sz="4" w:space="0"/>
              <w:right w:val="single" w:color="auto" w:sz="4" w:space="0"/>
            </w:tcBorders>
            <w:tcMar>
              <w:left w:w="75" w:type="dxa"/>
            </w:tcMar>
            <w:vAlign w:val="center"/>
          </w:tcPr>
          <w:p w14:paraId="65108C03">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5678" w:type="dxa"/>
            <w:tcBorders>
              <w:top w:val="outset" w:color="auto" w:sz="6" w:space="0"/>
              <w:left w:val="single" w:color="auto" w:sz="4" w:space="0"/>
              <w:right w:val="outset" w:color="auto" w:sz="6" w:space="0"/>
            </w:tcBorders>
            <w:tcMar>
              <w:left w:w="75" w:type="dxa"/>
            </w:tcMar>
            <w:vAlign w:val="center"/>
          </w:tcPr>
          <w:p w14:paraId="50CADA41">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2C926A5E">
            <w:pPr>
              <w:widowControl/>
              <w:adjustRightInd w:val="0"/>
              <w:snapToGrid w:val="0"/>
              <w:spacing w:line="360" w:lineRule="atLeast"/>
              <w:jc w:val="left"/>
              <w:rPr>
                <w:rFonts w:ascii="Times New Roman" w:hAnsi="Times New Roman" w:eastAsia="宋体" w:cs="宋体"/>
              </w:rPr>
            </w:pPr>
            <w:r>
              <w:rPr>
                <w:rFonts w:hint="eastAsia" w:ascii="Times New Roman" w:hAnsi="Times New Roman" w:eastAsia="宋体" w:cs="Times New Roman"/>
              </w:rPr>
              <w:t>（2）已标价的报价清单总报价和报价函的报价一致（四舍五入除外）。</w:t>
            </w:r>
          </w:p>
          <w:p w14:paraId="375497D4">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250BBBF3">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5693B724">
            <w:pPr>
              <w:widowControl/>
              <w:adjustRightInd w:val="0"/>
              <w:snapToGrid w:val="0"/>
              <w:spacing w:line="360" w:lineRule="atLeast"/>
              <w:jc w:val="left"/>
              <w:rPr>
                <w:rFonts w:ascii="Times New Roman" w:hAnsi="Times New Roman" w:eastAsia="宋体" w:cs="宋体"/>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13A2D21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45216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trPr>
        <w:tc>
          <w:tcPr>
            <w:tcW w:w="687" w:type="dxa"/>
            <w:vMerge w:val="continue"/>
            <w:vAlign w:val="center"/>
          </w:tcPr>
          <w:p w14:paraId="1DC6DBE3">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6F496C5D">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29E071C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5678" w:type="dxa"/>
            <w:tcMar>
              <w:left w:w="75" w:type="dxa"/>
            </w:tcMar>
            <w:vAlign w:val="center"/>
          </w:tcPr>
          <w:p w14:paraId="1BEA9D66">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r w14:paraId="4D8E3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1694" w:type="dxa"/>
            <w:gridSpan w:val="2"/>
            <w:vAlign w:val="center"/>
          </w:tcPr>
          <w:p w14:paraId="1559DFCC">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1276" w:type="dxa"/>
            <w:gridSpan w:val="3"/>
            <w:tcMar>
              <w:left w:w="75" w:type="dxa"/>
            </w:tcMar>
            <w:vAlign w:val="center"/>
          </w:tcPr>
          <w:p w14:paraId="69647043">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6234" w:type="dxa"/>
            <w:gridSpan w:val="3"/>
            <w:vAlign w:val="center"/>
          </w:tcPr>
          <w:p w14:paraId="05FC61C1">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62DD0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1694" w:type="dxa"/>
            <w:gridSpan w:val="2"/>
            <w:vAlign w:val="center"/>
          </w:tcPr>
          <w:p w14:paraId="28F7FEA9">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1276" w:type="dxa"/>
            <w:gridSpan w:val="3"/>
            <w:tcMar>
              <w:left w:w="75" w:type="dxa"/>
            </w:tcMar>
            <w:vAlign w:val="center"/>
          </w:tcPr>
          <w:p w14:paraId="5189B13C">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6234" w:type="dxa"/>
            <w:gridSpan w:val="3"/>
            <w:vAlign w:val="center"/>
          </w:tcPr>
          <w:p w14:paraId="548BDCEC">
            <w:pPr>
              <w:spacing w:line="360" w:lineRule="atLeast"/>
              <w:jc w:val="left"/>
              <w:rPr>
                <w:rFonts w:ascii="Times New Roman" w:hAnsi="Times New Roman" w:eastAsia="宋体" w:cs="Times New Roman"/>
                <w:szCs w:val="21"/>
              </w:rPr>
            </w:pPr>
            <w:r>
              <w:rPr>
                <w:rFonts w:hint="eastAsia" w:ascii="Times New Roman" w:hAnsi="Times New Roman" w:eastAsia="宋体" w:cs="Times New Roman"/>
                <w:szCs w:val="21"/>
              </w:rPr>
              <w:t>企业实力</w:t>
            </w: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3</w:t>
            </w:r>
            <w:r>
              <w:rPr>
                <w:rFonts w:ascii="Times New Roman" w:hAnsi="Times New Roman" w:eastAsia="宋体" w:cs="Times New Roman"/>
                <w:szCs w:val="21"/>
              </w:rPr>
              <w:t>分</w:t>
            </w:r>
          </w:p>
          <w:p w14:paraId="24A2375A">
            <w:pPr>
              <w:spacing w:line="360" w:lineRule="atLeast"/>
              <w:jc w:val="left"/>
              <w:rPr>
                <w:rFonts w:hint="eastAsia" w:ascii="Calibri" w:hAnsi="Calibri" w:eastAsia="宋体" w:cs="宋体"/>
                <w:kern w:val="0"/>
                <w:szCs w:val="21"/>
                <w:lang w:val="en-US" w:eastAsia="zh-CN" w:bidi="ar"/>
              </w:rPr>
            </w:pPr>
            <w:r>
              <w:rPr>
                <w:rFonts w:hint="eastAsia" w:ascii="Times New Roman" w:hAnsi="Times New Roman" w:eastAsia="宋体" w:cs="Times New Roman"/>
                <w:szCs w:val="21"/>
              </w:rPr>
              <w:t>业绩</w:t>
            </w: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12</w:t>
            </w:r>
            <w:r>
              <w:rPr>
                <w:rFonts w:ascii="Times New Roman" w:hAnsi="Times New Roman" w:eastAsia="宋体" w:cs="Times New Roman"/>
                <w:szCs w:val="21"/>
              </w:rPr>
              <w:t>分</w:t>
            </w:r>
          </w:p>
          <w:p w14:paraId="0B154B65">
            <w:pPr>
              <w:spacing w:line="360" w:lineRule="atLeast"/>
              <w:jc w:val="left"/>
              <w:rPr>
                <w:rFonts w:hint="eastAsia" w:ascii="Calibri" w:hAnsi="Calibri" w:eastAsia="宋体" w:cs="宋体"/>
                <w:kern w:val="0"/>
                <w:szCs w:val="21"/>
                <w:lang w:val="en-US" w:eastAsia="zh-CN" w:bidi="ar"/>
              </w:rPr>
            </w:pPr>
            <w:r>
              <w:rPr>
                <w:rFonts w:hint="eastAsia" w:ascii="Calibri" w:hAnsi="Calibri" w:eastAsia="宋体" w:cs="宋体"/>
                <w:kern w:val="0"/>
                <w:szCs w:val="21"/>
                <w:lang w:val="en-US" w:eastAsia="zh-CN" w:bidi="ar"/>
              </w:rPr>
              <w:t>样衣质量</w:t>
            </w:r>
            <w:r>
              <w:rPr>
                <w:rFonts w:ascii="Times New Roman" w:hAnsi="Times New Roman" w:eastAsia="宋体" w:cs="Times New Roman"/>
                <w:szCs w:val="21"/>
              </w:rPr>
              <w:t>：</w:t>
            </w:r>
            <w:r>
              <w:rPr>
                <w:rFonts w:hint="eastAsia" w:ascii="Calibri" w:hAnsi="Calibri" w:eastAsia="宋体" w:cs="宋体"/>
                <w:kern w:val="0"/>
                <w:szCs w:val="21"/>
                <w:lang w:val="en-US" w:eastAsia="zh-CN" w:bidi="ar"/>
              </w:rPr>
              <w:t>30</w:t>
            </w:r>
            <w:r>
              <w:rPr>
                <w:rFonts w:ascii="Times New Roman" w:hAnsi="Times New Roman" w:eastAsia="宋体" w:cs="Times New Roman"/>
                <w:szCs w:val="21"/>
              </w:rPr>
              <w:t>分</w:t>
            </w:r>
          </w:p>
          <w:p w14:paraId="71976FAF">
            <w:pPr>
              <w:autoSpaceDE w:val="0"/>
              <w:jc w:val="left"/>
              <w:rPr>
                <w:rFonts w:hint="eastAsia" w:ascii="Calibri" w:hAnsi="Calibri" w:eastAsia="宋体" w:cs="宋体"/>
                <w:kern w:val="0"/>
                <w:szCs w:val="21"/>
                <w:lang w:val="en-US" w:eastAsia="zh-CN"/>
              </w:rPr>
            </w:pPr>
            <w:r>
              <w:rPr>
                <w:rFonts w:hint="eastAsia" w:ascii="Calibri" w:hAnsi="Calibri" w:eastAsia="宋体" w:cs="宋体"/>
                <w:kern w:val="0"/>
                <w:szCs w:val="21"/>
                <w:lang w:eastAsia="zh-CN"/>
              </w:rPr>
              <w:t>质量保证措施</w:t>
            </w:r>
            <w:r>
              <w:rPr>
                <w:rFonts w:ascii="Times New Roman" w:hAnsi="Times New Roman" w:eastAsia="宋体" w:cs="Times New Roman"/>
                <w:szCs w:val="21"/>
              </w:rPr>
              <w:t>：</w:t>
            </w:r>
            <w:r>
              <w:rPr>
                <w:rFonts w:hint="eastAsia" w:ascii="Calibri" w:hAnsi="Calibri" w:eastAsia="宋体" w:cs="宋体"/>
                <w:kern w:val="0"/>
                <w:szCs w:val="21"/>
                <w:lang w:val="en-US" w:eastAsia="zh-CN"/>
              </w:rPr>
              <w:t>7</w:t>
            </w:r>
            <w:r>
              <w:rPr>
                <w:rFonts w:ascii="Times New Roman" w:hAnsi="Times New Roman" w:eastAsia="宋体" w:cs="Times New Roman"/>
                <w:szCs w:val="21"/>
              </w:rPr>
              <w:t>分</w:t>
            </w:r>
          </w:p>
          <w:p w14:paraId="54A499CD">
            <w:pPr>
              <w:autoSpaceDE w:val="0"/>
              <w:jc w:val="left"/>
              <w:rPr>
                <w:rFonts w:hint="eastAsia" w:ascii="Calibri" w:hAnsi="Calibri" w:eastAsia="宋体" w:cs="宋体"/>
                <w:kern w:val="0"/>
                <w:szCs w:val="21"/>
                <w:lang w:val="en-US" w:eastAsia="zh-CN" w:bidi="ar"/>
              </w:rPr>
            </w:pPr>
            <w:r>
              <w:rPr>
                <w:rFonts w:hint="eastAsia" w:ascii="Calibri" w:hAnsi="Calibri" w:eastAsia="宋体" w:cs="宋体"/>
                <w:kern w:val="0"/>
                <w:szCs w:val="21"/>
                <w:lang w:eastAsia="zh-CN" w:bidi="ar"/>
              </w:rPr>
              <w:t>项目实施方案</w:t>
            </w:r>
            <w:r>
              <w:rPr>
                <w:rFonts w:ascii="Times New Roman" w:hAnsi="Times New Roman" w:eastAsia="宋体" w:cs="Times New Roman"/>
                <w:szCs w:val="21"/>
              </w:rPr>
              <w:t>：</w:t>
            </w:r>
            <w:r>
              <w:rPr>
                <w:rFonts w:hint="eastAsia" w:ascii="Calibri" w:hAnsi="Calibri" w:eastAsia="宋体" w:cs="宋体"/>
                <w:kern w:val="0"/>
                <w:szCs w:val="21"/>
                <w:lang w:val="en-US" w:eastAsia="zh-CN" w:bidi="ar"/>
              </w:rPr>
              <w:t>8</w:t>
            </w:r>
            <w:r>
              <w:rPr>
                <w:rFonts w:ascii="Times New Roman" w:hAnsi="Times New Roman" w:eastAsia="宋体" w:cs="Times New Roman"/>
                <w:szCs w:val="21"/>
              </w:rPr>
              <w:t>分</w:t>
            </w:r>
          </w:p>
          <w:p w14:paraId="0B408FB6">
            <w:pPr>
              <w:autoSpaceDE w:val="0"/>
              <w:jc w:val="left"/>
              <w:rPr>
                <w:rFonts w:hint="eastAsia" w:ascii="Calibri" w:hAnsi="Calibri" w:eastAsia="宋体" w:cs="宋体"/>
                <w:kern w:val="0"/>
                <w:szCs w:val="21"/>
                <w:lang w:val="en-US" w:eastAsia="zh-CN" w:bidi="ar"/>
              </w:rPr>
            </w:pPr>
            <w:r>
              <w:rPr>
                <w:rFonts w:hint="eastAsia" w:ascii="Calibri" w:hAnsi="Calibri" w:eastAsia="宋体" w:cs="宋体"/>
                <w:kern w:val="0"/>
                <w:szCs w:val="21"/>
                <w:lang w:eastAsia="en-US" w:bidi="ar"/>
              </w:rPr>
              <w:t>售后服务方案</w:t>
            </w:r>
            <w:r>
              <w:rPr>
                <w:rFonts w:ascii="Times New Roman" w:hAnsi="Times New Roman" w:eastAsia="宋体" w:cs="Times New Roman"/>
                <w:szCs w:val="21"/>
              </w:rPr>
              <w:t>：</w:t>
            </w:r>
            <w:r>
              <w:rPr>
                <w:rFonts w:hint="eastAsia" w:ascii="Calibri" w:hAnsi="Calibri" w:eastAsia="宋体" w:cs="宋体"/>
                <w:kern w:val="0"/>
                <w:szCs w:val="21"/>
                <w:lang w:val="en-US" w:eastAsia="zh-CN" w:bidi="ar"/>
              </w:rPr>
              <w:t>10</w:t>
            </w:r>
            <w:r>
              <w:rPr>
                <w:rFonts w:ascii="Times New Roman" w:hAnsi="Times New Roman" w:eastAsia="宋体" w:cs="Times New Roman"/>
                <w:szCs w:val="21"/>
              </w:rPr>
              <w:t>分</w:t>
            </w:r>
          </w:p>
          <w:p w14:paraId="56990B91">
            <w:pPr>
              <w:spacing w:line="360" w:lineRule="atLeast"/>
              <w:jc w:val="left"/>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rPr>
              <w:t>3</w:t>
            </w:r>
            <w:r>
              <w:rPr>
                <w:rFonts w:ascii="Times New Roman" w:hAnsi="Times New Roman" w:eastAsia="宋体" w:cs="Times New Roman"/>
                <w:szCs w:val="21"/>
              </w:rPr>
              <w:t>0分</w:t>
            </w:r>
          </w:p>
        </w:tc>
      </w:tr>
      <w:tr w14:paraId="77F10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1694" w:type="dxa"/>
            <w:gridSpan w:val="2"/>
            <w:tcBorders>
              <w:top w:val="single" w:color="auto" w:sz="4" w:space="0"/>
              <w:bottom w:val="single" w:color="auto" w:sz="4" w:space="0"/>
              <w:right w:val="single" w:color="auto" w:sz="4" w:space="0"/>
            </w:tcBorders>
            <w:vAlign w:val="center"/>
          </w:tcPr>
          <w:p w14:paraId="6311737A">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1276" w:type="dxa"/>
            <w:gridSpan w:val="3"/>
            <w:tcBorders>
              <w:top w:val="single" w:color="auto" w:sz="4" w:space="0"/>
              <w:bottom w:val="single" w:color="auto" w:sz="4" w:space="0"/>
              <w:right w:val="single" w:color="auto" w:sz="4" w:space="0"/>
            </w:tcBorders>
            <w:tcMar>
              <w:left w:w="75" w:type="dxa"/>
            </w:tcMar>
            <w:vAlign w:val="center"/>
          </w:tcPr>
          <w:p w14:paraId="6B45C01A">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6234" w:type="dxa"/>
            <w:gridSpan w:val="3"/>
            <w:tcBorders>
              <w:top w:val="single" w:color="auto" w:sz="4" w:space="0"/>
              <w:left w:val="single" w:color="auto" w:sz="4" w:space="0"/>
              <w:bottom w:val="single" w:color="auto" w:sz="4" w:space="0"/>
              <w:right w:val="single" w:color="auto" w:sz="4" w:space="0"/>
            </w:tcBorders>
            <w:vAlign w:val="center"/>
          </w:tcPr>
          <w:p w14:paraId="22754C7B">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评审基准价的计算：</w:t>
            </w:r>
          </w:p>
          <w:p w14:paraId="4A831B25">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45184BFA">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（1）评审价的确定：</w:t>
            </w:r>
          </w:p>
          <w:p w14:paraId="5291CE91">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46E03756">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158E0E5C">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除按第二章“供应商须知”第5.2.2项规定启封过程中被宣布为不进入评审基准价计算的报价之外，所有供应商的评审价的算术平均值即为评审价平均值；</w:t>
            </w:r>
          </w:p>
          <w:p w14:paraId="52924975">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（3）评审基准价的确定 ：</w:t>
            </w:r>
          </w:p>
          <w:p w14:paraId="794757A9">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将评审价平均值作为评审基准价。</w:t>
            </w:r>
          </w:p>
          <w:p w14:paraId="37EF1B87">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006D5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1694" w:type="dxa"/>
            <w:gridSpan w:val="2"/>
            <w:tcBorders>
              <w:top w:val="single" w:color="auto" w:sz="4" w:space="0"/>
              <w:right w:val="single" w:color="auto" w:sz="4" w:space="0"/>
            </w:tcBorders>
            <w:vAlign w:val="center"/>
          </w:tcPr>
          <w:p w14:paraId="699E52EC">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1276" w:type="dxa"/>
            <w:gridSpan w:val="3"/>
            <w:tcBorders>
              <w:top w:val="single" w:color="auto" w:sz="4" w:space="0"/>
              <w:right w:val="single" w:color="auto" w:sz="4" w:space="0"/>
            </w:tcBorders>
            <w:tcMar>
              <w:left w:w="75" w:type="dxa"/>
            </w:tcMar>
            <w:vAlign w:val="center"/>
          </w:tcPr>
          <w:p w14:paraId="407E6CCC">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6234" w:type="dxa"/>
            <w:gridSpan w:val="3"/>
            <w:tcBorders>
              <w:top w:val="single" w:color="auto" w:sz="4" w:space="0"/>
              <w:left w:val="single" w:color="auto" w:sz="4" w:space="0"/>
              <w:right w:val="single" w:color="auto" w:sz="4" w:space="0"/>
            </w:tcBorders>
            <w:vAlign w:val="center"/>
          </w:tcPr>
          <w:p w14:paraId="126670D5">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57FF7123">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偏差率保留</w:t>
            </w:r>
            <w:r>
              <w:rPr>
                <w:rFonts w:ascii="Times New Roman" w:hAnsi="Times New Roman" w:eastAsia="宋体" w:cs="Times New Roman"/>
                <w:szCs w:val="21"/>
                <w:u w:val="single"/>
              </w:rPr>
              <w:t xml:space="preserve"> 2 </w:t>
            </w:r>
            <w:r>
              <w:rPr>
                <w:rFonts w:ascii="Times New Roman" w:hAnsi="Times New Roman" w:eastAsia="宋体" w:cs="Times New Roman"/>
                <w:szCs w:val="21"/>
              </w:rPr>
              <w:t>位小数</w:t>
            </w:r>
          </w:p>
        </w:tc>
      </w:tr>
    </w:tbl>
    <w:p w14:paraId="3FCF6FD0">
      <w:pPr>
        <w:ind w:right="872"/>
        <w:rPr>
          <w:rFonts w:ascii="Times New Roman" w:hAnsi="Times New Roman" w:eastAsia="宋体" w:cs="Times New Roman"/>
          <w:spacing w:val="4"/>
          <w:szCs w:val="21"/>
        </w:rPr>
      </w:pPr>
    </w:p>
    <w:p w14:paraId="532B029D">
      <w:pPr>
        <w:jc w:val="left"/>
        <w:rPr>
          <w:rFonts w:ascii="Times New Roman" w:hAnsi="Times New Roman" w:eastAsia="宋体" w:cs="Times New Roman"/>
          <w:spacing w:val="4"/>
          <w:szCs w:val="21"/>
        </w:rPr>
      </w:pPr>
    </w:p>
    <w:p w14:paraId="50280E2D">
      <w:pPr>
        <w:widowControl w:val="0"/>
        <w:spacing w:after="120"/>
        <w:jc w:val="both"/>
        <w:rPr>
          <w:rFonts w:ascii="Calibri" w:hAnsi="Calibri" w:eastAsia="宋体" w:cs="宋体"/>
          <w:kern w:val="2"/>
          <w:sz w:val="21"/>
          <w:szCs w:val="24"/>
          <w:lang w:val="en-US" w:eastAsia="zh-CN" w:bidi="ar-SA"/>
        </w:rPr>
      </w:pPr>
    </w:p>
    <w:p w14:paraId="6F778BE5">
      <w:pPr>
        <w:widowControl w:val="0"/>
        <w:spacing w:after="120"/>
        <w:jc w:val="both"/>
        <w:rPr>
          <w:rFonts w:ascii="Calibri" w:hAnsi="Calibri" w:eastAsia="宋体" w:cs="宋体"/>
          <w:kern w:val="2"/>
          <w:sz w:val="21"/>
          <w:szCs w:val="24"/>
          <w:lang w:val="en-US" w:eastAsia="zh-CN" w:bidi="ar-SA"/>
        </w:rPr>
      </w:pPr>
    </w:p>
    <w:p w14:paraId="29FD0C16">
      <w:pPr>
        <w:widowControl w:val="0"/>
        <w:spacing w:after="120"/>
        <w:jc w:val="both"/>
        <w:rPr>
          <w:rFonts w:ascii="Calibri" w:hAnsi="Calibri" w:eastAsia="宋体" w:cs="宋体"/>
          <w:kern w:val="2"/>
          <w:sz w:val="21"/>
          <w:szCs w:val="24"/>
          <w:lang w:val="en-US" w:eastAsia="zh-CN" w:bidi="ar-SA"/>
        </w:rPr>
      </w:pPr>
    </w:p>
    <w:p w14:paraId="7F1CC45B">
      <w:pPr>
        <w:widowControl w:val="0"/>
        <w:spacing w:after="120"/>
        <w:jc w:val="both"/>
        <w:rPr>
          <w:rFonts w:ascii="Calibri" w:hAnsi="Calibri" w:eastAsia="宋体" w:cs="宋体"/>
          <w:kern w:val="2"/>
          <w:sz w:val="21"/>
          <w:szCs w:val="24"/>
          <w:lang w:val="en-US" w:eastAsia="zh-CN" w:bidi="ar-SA"/>
        </w:rPr>
      </w:pPr>
    </w:p>
    <w:p w14:paraId="2CBE1AD1">
      <w:pPr>
        <w:widowControl w:val="0"/>
        <w:spacing w:after="120"/>
        <w:jc w:val="both"/>
        <w:rPr>
          <w:rFonts w:ascii="Calibri" w:hAnsi="Calibri" w:eastAsia="宋体" w:cs="宋体"/>
          <w:kern w:val="2"/>
          <w:sz w:val="21"/>
          <w:szCs w:val="24"/>
          <w:lang w:val="en-US" w:eastAsia="zh-CN" w:bidi="ar-SA"/>
        </w:rPr>
      </w:pPr>
    </w:p>
    <w:p w14:paraId="5353D4F3">
      <w:pPr>
        <w:widowControl w:val="0"/>
        <w:spacing w:after="120"/>
        <w:jc w:val="both"/>
        <w:rPr>
          <w:rFonts w:ascii="Calibri" w:hAnsi="Calibri" w:eastAsia="宋体" w:cs="宋体"/>
          <w:kern w:val="2"/>
          <w:sz w:val="21"/>
          <w:szCs w:val="24"/>
          <w:lang w:val="en-US" w:eastAsia="zh-CN" w:bidi="ar-SA"/>
        </w:rPr>
      </w:pPr>
    </w:p>
    <w:p w14:paraId="67C8D90D">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6"/>
        <w:tblW w:w="920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1635"/>
        <w:gridCol w:w="1005"/>
        <w:gridCol w:w="2877"/>
        <w:gridCol w:w="756"/>
        <w:gridCol w:w="1771"/>
      </w:tblGrid>
      <w:tr w14:paraId="6CF3D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433" w:type="dxa"/>
            <w:gridSpan w:val="5"/>
            <w:tcBorders>
              <w:top w:val="single" w:color="auto" w:sz="4" w:space="0"/>
            </w:tcBorders>
          </w:tcPr>
          <w:p w14:paraId="147C6885">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1771" w:type="dxa"/>
            <w:vMerge w:val="restart"/>
            <w:tcBorders>
              <w:top w:val="single" w:color="auto" w:sz="4" w:space="0"/>
            </w:tcBorders>
            <w:vAlign w:val="center"/>
          </w:tcPr>
          <w:p w14:paraId="57D92668">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2E69D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160" w:type="dxa"/>
            <w:vAlign w:val="center"/>
          </w:tcPr>
          <w:p w14:paraId="6E074CC3">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1635" w:type="dxa"/>
            <w:vAlign w:val="center"/>
          </w:tcPr>
          <w:p w14:paraId="38A1039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1005" w:type="dxa"/>
            <w:vAlign w:val="center"/>
          </w:tcPr>
          <w:p w14:paraId="71A99949">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2877" w:type="dxa"/>
            <w:vAlign w:val="center"/>
          </w:tcPr>
          <w:p w14:paraId="10ED164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756" w:type="dxa"/>
            <w:vAlign w:val="center"/>
          </w:tcPr>
          <w:p w14:paraId="6743E11C">
            <w:pPr>
              <w:spacing w:line="380" w:lineRule="atLeast"/>
              <w:jc w:val="right"/>
              <w:rPr>
                <w:rFonts w:ascii="Times New Roman" w:hAnsi="Times New Roman" w:eastAsia="宋体" w:cs="Times New Roman"/>
                <w:b/>
                <w:szCs w:val="21"/>
              </w:rPr>
            </w:pPr>
            <w:r>
              <w:rPr>
                <w:rFonts w:ascii="Times New Roman" w:hAnsi="Times New Roman" w:eastAsia="宋体" w:cs="Times New Roman"/>
                <w:b/>
                <w:szCs w:val="21"/>
              </w:rPr>
              <w:t>分值</w:t>
            </w:r>
          </w:p>
        </w:tc>
        <w:tc>
          <w:tcPr>
            <w:tcW w:w="1771" w:type="dxa"/>
            <w:vMerge w:val="continue"/>
          </w:tcPr>
          <w:p w14:paraId="31D90B6C">
            <w:pPr>
              <w:spacing w:line="380" w:lineRule="atLeast"/>
              <w:jc w:val="center"/>
              <w:rPr>
                <w:rFonts w:ascii="Times New Roman" w:hAnsi="Times New Roman" w:eastAsia="宋体" w:cs="Times New Roman"/>
                <w:b/>
                <w:szCs w:val="21"/>
              </w:rPr>
            </w:pPr>
          </w:p>
        </w:tc>
      </w:tr>
      <w:tr w14:paraId="70723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312D842C">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（1）</w:t>
            </w:r>
          </w:p>
        </w:tc>
        <w:tc>
          <w:tcPr>
            <w:tcW w:w="1635" w:type="dxa"/>
            <w:vAlign w:val="center"/>
          </w:tcPr>
          <w:p w14:paraId="22E96A0C">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企业实力</w:t>
            </w:r>
          </w:p>
        </w:tc>
        <w:tc>
          <w:tcPr>
            <w:tcW w:w="1005" w:type="dxa"/>
            <w:vAlign w:val="center"/>
          </w:tcPr>
          <w:p w14:paraId="3EFF7AB2">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3 </w:t>
            </w:r>
            <w:r>
              <w:rPr>
                <w:rFonts w:ascii="Times New Roman" w:hAnsi="Times New Roman" w:eastAsia="宋体" w:cs="Times New Roman"/>
                <w:szCs w:val="21"/>
              </w:rPr>
              <w:t>分</w:t>
            </w:r>
          </w:p>
        </w:tc>
        <w:tc>
          <w:tcPr>
            <w:tcW w:w="5404" w:type="dxa"/>
            <w:gridSpan w:val="3"/>
          </w:tcPr>
          <w:p w14:paraId="78A6AAE3">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投标人具有国家认证认可监督管理委员会认可的认证机构颁发的下列证书：</w:t>
            </w:r>
          </w:p>
          <w:p w14:paraId="050AC0DF">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w:t>
            </w:r>
            <w:r>
              <w:rPr>
                <w:rFonts w:ascii="宋体" w:cs="宋体" w:hAnsiTheme="minorHAnsi"/>
                <w:szCs w:val="24"/>
              </w:rPr>
              <w:t>1</w:t>
            </w:r>
            <w:r>
              <w:rPr>
                <w:rFonts w:hint="eastAsia" w:ascii="宋体" w:cs="宋体" w:hAnsiTheme="minorHAnsi"/>
                <w:szCs w:val="24"/>
              </w:rPr>
              <w:t>）质量管理体系认证证书的；</w:t>
            </w:r>
          </w:p>
          <w:p w14:paraId="5A669416">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w:t>
            </w:r>
            <w:r>
              <w:rPr>
                <w:rFonts w:ascii="宋体" w:cs="宋体" w:hAnsiTheme="minorHAnsi"/>
                <w:szCs w:val="24"/>
              </w:rPr>
              <w:t>2</w:t>
            </w:r>
            <w:r>
              <w:rPr>
                <w:rFonts w:hint="eastAsia" w:ascii="宋体" w:cs="宋体" w:hAnsiTheme="minorHAnsi"/>
                <w:szCs w:val="24"/>
              </w:rPr>
              <w:t>）环境管理体系认证证书的；</w:t>
            </w:r>
          </w:p>
          <w:p w14:paraId="57B61434">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w:t>
            </w:r>
            <w:r>
              <w:rPr>
                <w:rFonts w:ascii="宋体" w:cs="宋体" w:hAnsiTheme="minorHAnsi"/>
                <w:szCs w:val="24"/>
              </w:rPr>
              <w:t>3</w:t>
            </w:r>
            <w:r>
              <w:rPr>
                <w:rFonts w:hint="eastAsia" w:ascii="宋体" w:cs="宋体" w:hAnsiTheme="minorHAnsi"/>
                <w:szCs w:val="24"/>
              </w:rPr>
              <w:t>）职业健康安全管理体系认证证书；</w:t>
            </w:r>
          </w:p>
          <w:p w14:paraId="43081E18">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每提供一种证书得1分，本项最高3分。</w:t>
            </w:r>
          </w:p>
          <w:p w14:paraId="5D115CA0">
            <w:pPr>
              <w:widowControl w:val="0"/>
              <w:numPr>
                <w:ilvl w:val="0"/>
                <w:numId w:val="0"/>
              </w:numPr>
              <w:spacing w:after="120"/>
              <w:jc w:val="left"/>
              <w:rPr>
                <w:rFonts w:hint="eastAsia" w:ascii="Calibri" w:hAnsi="Calibri" w:eastAsia="宋体" w:cs="宋体"/>
                <w:kern w:val="2"/>
                <w:sz w:val="21"/>
                <w:szCs w:val="24"/>
                <w:lang w:val="en-US" w:eastAsia="zh-CN" w:bidi="ar-SA"/>
              </w:rPr>
            </w:pPr>
            <w:r>
              <w:rPr>
                <w:rFonts w:hint="eastAsia" w:ascii="宋体" w:cs="宋体" w:hAnsiTheme="minorHAnsi"/>
                <w:szCs w:val="24"/>
              </w:rPr>
              <w:t>注：投标文件中提供证书扫描件作为评审依据。证书中应能体现发证机构已获认监委认证或能体现该证书可在认监委网站查询，否则须同时在投标文件中提供在认监委网站对证书发证机构的查询截图作为评审依据。</w:t>
            </w:r>
          </w:p>
        </w:tc>
      </w:tr>
      <w:tr w14:paraId="19AC6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0A60CEAE">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（2）</w:t>
            </w:r>
          </w:p>
        </w:tc>
        <w:tc>
          <w:tcPr>
            <w:tcW w:w="1635" w:type="dxa"/>
            <w:vAlign w:val="center"/>
          </w:tcPr>
          <w:p w14:paraId="6D60885F">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业绩</w:t>
            </w:r>
          </w:p>
        </w:tc>
        <w:tc>
          <w:tcPr>
            <w:tcW w:w="1005" w:type="dxa"/>
            <w:vAlign w:val="center"/>
          </w:tcPr>
          <w:p w14:paraId="09E3B36F">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12 </w:t>
            </w:r>
            <w:r>
              <w:rPr>
                <w:rFonts w:ascii="Times New Roman" w:hAnsi="Times New Roman" w:eastAsia="宋体" w:cs="Times New Roman"/>
                <w:szCs w:val="21"/>
              </w:rPr>
              <w:t>分</w:t>
            </w:r>
          </w:p>
        </w:tc>
        <w:tc>
          <w:tcPr>
            <w:tcW w:w="5404" w:type="dxa"/>
            <w:gridSpan w:val="3"/>
          </w:tcPr>
          <w:p w14:paraId="509A622C">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自</w:t>
            </w:r>
            <w:r>
              <w:rPr>
                <w:rFonts w:ascii="宋体" w:cs="宋体" w:hAnsiTheme="minorHAnsi"/>
                <w:szCs w:val="24"/>
              </w:rPr>
              <w:t>2021</w:t>
            </w:r>
            <w:r>
              <w:rPr>
                <w:rFonts w:hint="eastAsia" w:ascii="宋体" w:cs="宋体" w:hAnsiTheme="minorHAnsi"/>
                <w:szCs w:val="24"/>
              </w:rPr>
              <w:t>年</w:t>
            </w:r>
            <w:r>
              <w:rPr>
                <w:rFonts w:ascii="宋体" w:cs="宋体" w:hAnsiTheme="minorHAnsi"/>
                <w:szCs w:val="24"/>
              </w:rPr>
              <w:t>1</w:t>
            </w:r>
            <w:r>
              <w:rPr>
                <w:rFonts w:hint="eastAsia" w:ascii="宋体" w:cs="宋体"/>
                <w:szCs w:val="24"/>
                <w:lang w:val="en-US" w:eastAsia="zh-CN"/>
              </w:rPr>
              <w:t>1</w:t>
            </w:r>
            <w:r>
              <w:rPr>
                <w:rFonts w:hint="eastAsia" w:ascii="宋体" w:cs="宋体" w:hAnsiTheme="minorHAnsi"/>
                <w:szCs w:val="24"/>
              </w:rPr>
              <w:t>月</w:t>
            </w:r>
            <w:r>
              <w:rPr>
                <w:rFonts w:ascii="宋体" w:cs="宋体" w:hAnsiTheme="minorHAnsi"/>
                <w:szCs w:val="24"/>
              </w:rPr>
              <w:t>1</w:t>
            </w:r>
            <w:r>
              <w:rPr>
                <w:rFonts w:hint="eastAsia" w:ascii="宋体" w:cs="宋体" w:hAnsiTheme="minorHAnsi"/>
                <w:szCs w:val="24"/>
              </w:rPr>
              <w:t>日以来（以合同签订时间为准），投标人具有单项合同金额不少于</w:t>
            </w:r>
            <w:r>
              <w:rPr>
                <w:rFonts w:hint="eastAsia" w:ascii="宋体" w:cs="宋体"/>
                <w:szCs w:val="24"/>
                <w:lang w:val="en-US" w:eastAsia="zh-CN"/>
              </w:rPr>
              <w:t>50</w:t>
            </w:r>
            <w:r>
              <w:rPr>
                <w:rFonts w:hint="eastAsia" w:ascii="宋体" w:cs="宋体" w:hAnsiTheme="minorHAnsi"/>
                <w:szCs w:val="24"/>
              </w:rPr>
              <w:t>万元的供货业绩，每提供一个得3分，满分12分；</w:t>
            </w:r>
          </w:p>
          <w:p w14:paraId="2B9355FA">
            <w:pPr>
              <w:spacing w:line="380" w:lineRule="atLeast"/>
              <w:jc w:val="left"/>
              <w:rPr>
                <w:rFonts w:ascii="Times New Roman" w:hAnsi="Times New Roman" w:eastAsia="宋体" w:cs="Times New Roman"/>
                <w:szCs w:val="21"/>
              </w:rPr>
            </w:pPr>
            <w:r>
              <w:rPr>
                <w:rFonts w:hint="eastAsia" w:ascii="宋体" w:cs="宋体" w:hAnsiTheme="minorHAnsi"/>
                <w:szCs w:val="24"/>
              </w:rPr>
              <w:t>注：</w:t>
            </w:r>
            <w:r>
              <w:rPr>
                <w:rFonts w:hint="eastAsia"/>
                <w:szCs w:val="24"/>
              </w:rPr>
              <w:t>业绩须提供合同协议书扫描件，若合同协议书中不能明确反映出招标文件所要求内容的（如合同金额、合同签订时间、供货内容等），则须提供业主单位（甲方）出具的证明材料扫描件。</w:t>
            </w:r>
          </w:p>
        </w:tc>
      </w:tr>
      <w:tr w14:paraId="7619E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4385277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（3）</w:t>
            </w:r>
          </w:p>
        </w:tc>
        <w:tc>
          <w:tcPr>
            <w:tcW w:w="1635" w:type="dxa"/>
            <w:vAlign w:val="center"/>
          </w:tcPr>
          <w:p w14:paraId="673BAE53">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样衣质量</w:t>
            </w:r>
          </w:p>
        </w:tc>
        <w:tc>
          <w:tcPr>
            <w:tcW w:w="1005" w:type="dxa"/>
            <w:vAlign w:val="center"/>
          </w:tcPr>
          <w:p w14:paraId="6E277359">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30 </w:t>
            </w:r>
            <w:r>
              <w:rPr>
                <w:rFonts w:ascii="Times New Roman" w:hAnsi="Times New Roman" w:eastAsia="宋体" w:cs="Times New Roman"/>
                <w:szCs w:val="21"/>
              </w:rPr>
              <w:t>分</w:t>
            </w:r>
          </w:p>
        </w:tc>
        <w:tc>
          <w:tcPr>
            <w:tcW w:w="5404" w:type="dxa"/>
            <w:gridSpan w:val="3"/>
          </w:tcPr>
          <w:p w14:paraId="540ABC13">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1、整体效果：</w:t>
            </w:r>
          </w:p>
          <w:p w14:paraId="79CCCFDA">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根据采购样衣的款式、档次、制作工艺、搭配的整体效果、是否时尚、大方得体、兼顾舒适美观及公务性、细节设计人性化，是否切合采购人企业文化等方面进行综合评价、打分。</w:t>
            </w:r>
          </w:p>
          <w:p w14:paraId="371F84CB">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整体效果舒适美观且完全符合采购人企业文化的得：7-10分；</w:t>
            </w:r>
          </w:p>
          <w:p w14:paraId="31B405B8">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整体效果较舒适美观较符合采购人企业文化的得：4-6分；</w:t>
            </w:r>
          </w:p>
          <w:p w14:paraId="76D59EF7">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整体效果一般的得：1-3分。</w:t>
            </w:r>
          </w:p>
          <w:p w14:paraId="7019CB39">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没有或未提供不得分。</w:t>
            </w:r>
          </w:p>
          <w:p w14:paraId="6B63CDA5">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2、制作工艺：</w:t>
            </w:r>
          </w:p>
          <w:p w14:paraId="591C764C">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根据供应商提供的样衣在细节设计、版型剪裁上是否体现细致、精巧，制作工艺是否有独特之处，拼接、打褶部分的处理是否平整，线头的处理，辅料配件等方面进行综合评价打分。</w:t>
            </w:r>
          </w:p>
          <w:p w14:paraId="68C97C0A">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样衣制作工艺独特各细节处理完美的得7-10分；</w:t>
            </w:r>
          </w:p>
          <w:p w14:paraId="29095B87">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样衣制作工艺较独特各细节处理较完美的得：4-6分；</w:t>
            </w:r>
          </w:p>
          <w:p w14:paraId="0CB569D2">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样衣制作工艺一搬、各细节处理一般的得：1-3分。</w:t>
            </w:r>
          </w:p>
          <w:p w14:paraId="1427DAB8">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没有或未提供不得分。</w:t>
            </w:r>
          </w:p>
          <w:p w14:paraId="3781A9E5">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3、面料、辅料质感：</w:t>
            </w:r>
          </w:p>
          <w:p w14:paraId="492EE8E2">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根据供应商提供的样衣面料、辅料质感情况进行评分，面料及辅料颜色搭配是否合理，手感是否舒适、色泽是否自然、抗皱性是否良好、是否易打理，质地、面料耐用、周身的服贴度、松紧度适宜等方面进行综合评价、打分。</w:t>
            </w:r>
          </w:p>
          <w:p w14:paraId="500C851C">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面料、辅料各方面搭配合理舒适的得：7-10分；</w:t>
            </w:r>
          </w:p>
          <w:p w14:paraId="3A9D8563">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面料、辅料各方面搭配较合理舒适的得：4-6分；</w:t>
            </w:r>
          </w:p>
          <w:p w14:paraId="5B136C67">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面料、辅料各方面搭配一般的得：1-3分。</w:t>
            </w:r>
          </w:p>
          <w:p w14:paraId="3BFB4B4F">
            <w:pPr>
              <w:widowControl w:val="0"/>
              <w:spacing w:after="120"/>
              <w:jc w:val="left"/>
              <w:rPr>
                <w:rFonts w:ascii="Times New Roman" w:hAnsi="Times New Roman" w:eastAsia="宋体" w:cs="Times New Roman"/>
                <w:kern w:val="2"/>
                <w:sz w:val="21"/>
                <w:szCs w:val="21"/>
                <w:lang w:val="en-US" w:eastAsia="zh-CN" w:bidi="ar-SA"/>
              </w:rPr>
            </w:pPr>
            <w:r>
              <w:rPr>
                <w:rFonts w:hint="eastAsia" w:ascii="宋体" w:cs="宋体" w:hAnsiTheme="minorHAnsi"/>
                <w:szCs w:val="24"/>
              </w:rPr>
              <w:t>没有或未提供不得分。</w:t>
            </w:r>
          </w:p>
        </w:tc>
      </w:tr>
      <w:tr w14:paraId="1B6B5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66B53827">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w:t>
            </w:r>
          </w:p>
        </w:tc>
        <w:tc>
          <w:tcPr>
            <w:tcW w:w="1635" w:type="dxa"/>
            <w:vAlign w:val="center"/>
          </w:tcPr>
          <w:p w14:paraId="5C5A542B">
            <w:pPr>
              <w:spacing w:line="380" w:lineRule="atLeast"/>
              <w:jc w:val="center"/>
              <w:rPr>
                <w:rFonts w:ascii="Times New Roman" w:hAnsi="Times New Roman" w:eastAsia="宋体" w:cs="Times New Roman"/>
                <w:szCs w:val="21"/>
              </w:rPr>
            </w:pPr>
            <w:r>
              <w:rPr>
                <w:rFonts w:hint="eastAsia" w:ascii="Calibri" w:hAnsi="Calibri" w:eastAsia="宋体" w:cs="宋体"/>
                <w:kern w:val="0"/>
                <w:szCs w:val="21"/>
                <w:lang w:eastAsia="zh-CN"/>
              </w:rPr>
              <w:t>质量保证措施</w:t>
            </w:r>
          </w:p>
        </w:tc>
        <w:tc>
          <w:tcPr>
            <w:tcW w:w="1005" w:type="dxa"/>
            <w:vAlign w:val="center"/>
          </w:tcPr>
          <w:p w14:paraId="38B81C7D">
            <w:pPr>
              <w:spacing w:line="380" w:lineRule="atLeast"/>
              <w:jc w:val="center"/>
              <w:rPr>
                <w:rFonts w:hint="eastAsia" w:ascii="Times New Roman" w:hAnsi="Times New Roman" w:eastAsia="宋体" w:cs="Times New Roman"/>
                <w:szCs w:val="21"/>
                <w:u w:val="single"/>
                <w:lang w:val="en-US" w:eastAsia="zh-CN"/>
              </w:rPr>
            </w:pPr>
            <w:r>
              <w:rPr>
                <w:rFonts w:hint="eastAsia" w:ascii="Times New Roman" w:hAnsi="Times New Roman" w:eastAsia="宋体" w:cs="Times New Roman"/>
                <w:szCs w:val="21"/>
                <w:u w:val="single"/>
                <w:lang w:val="en-US" w:eastAsia="zh-CN"/>
              </w:rPr>
              <w:t xml:space="preserve"> 7 </w:t>
            </w:r>
            <w:r>
              <w:rPr>
                <w:rFonts w:ascii="Times New Roman" w:hAnsi="Times New Roman" w:eastAsia="宋体" w:cs="Times New Roman"/>
                <w:szCs w:val="21"/>
              </w:rPr>
              <w:t>分</w:t>
            </w:r>
          </w:p>
        </w:tc>
        <w:tc>
          <w:tcPr>
            <w:tcW w:w="5404" w:type="dxa"/>
            <w:gridSpan w:val="3"/>
          </w:tcPr>
          <w:p w14:paraId="676FBC72">
            <w:pPr>
              <w:widowControl w:val="0"/>
              <w:spacing w:after="120"/>
              <w:jc w:val="left"/>
              <w:rPr>
                <w:rFonts w:hint="eastAsia" w:ascii="Calibri" w:hAnsi="Calibri" w:eastAsia="宋体" w:cs="宋体"/>
                <w:color w:val="444444"/>
                <w:kern w:val="0"/>
                <w:sz w:val="21"/>
                <w:szCs w:val="21"/>
                <w:lang w:val="en-US" w:eastAsia="zh-CN" w:bidi="ar"/>
              </w:rPr>
            </w:pPr>
            <w:r>
              <w:rPr>
                <w:rFonts w:hint="eastAsia" w:cs="仿宋" w:asciiTheme="minorEastAsia" w:hAnsiTheme="minorEastAsia" w:eastAsiaTheme="minorEastAsia"/>
              </w:rPr>
              <w:t>根据投标人提供的质量保证措施、质检控制措施进行综合评审，</w:t>
            </w:r>
            <w:r>
              <w:rPr>
                <w:rFonts w:hint="eastAsia" w:cs="仿宋" w:asciiTheme="minorEastAsia" w:hAnsiTheme="minorEastAsia" w:eastAsiaTheme="minorEastAsia"/>
                <w:szCs w:val="24"/>
              </w:rPr>
              <w:t>优得6-7分，良得4-5分，一般得</w:t>
            </w:r>
            <w:r>
              <w:rPr>
                <w:rFonts w:cs="仿宋" w:asciiTheme="minorEastAsia" w:hAnsiTheme="minorEastAsia" w:eastAsiaTheme="minorEastAsia"/>
                <w:szCs w:val="24"/>
              </w:rPr>
              <w:t>1-</w:t>
            </w:r>
            <w:r>
              <w:rPr>
                <w:rFonts w:hint="eastAsia" w:cs="仿宋" w:asciiTheme="minorEastAsia" w:hAnsiTheme="minorEastAsia" w:eastAsiaTheme="minorEastAsia"/>
                <w:szCs w:val="24"/>
              </w:rPr>
              <w:t>3分。</w:t>
            </w:r>
          </w:p>
        </w:tc>
      </w:tr>
      <w:tr w14:paraId="52A6E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5DAD91B9">
            <w:pPr>
              <w:spacing w:line="240" w:lineRule="auto"/>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w:t>
            </w:r>
          </w:p>
        </w:tc>
        <w:tc>
          <w:tcPr>
            <w:tcW w:w="1635" w:type="dxa"/>
            <w:vAlign w:val="center"/>
          </w:tcPr>
          <w:p w14:paraId="2A9836D2">
            <w:pPr>
              <w:autoSpaceDE w:val="0"/>
              <w:spacing w:line="240" w:lineRule="auto"/>
              <w:jc w:val="center"/>
              <w:rPr>
                <w:rFonts w:hint="eastAsia" w:ascii="Calibri" w:hAnsi="Calibri" w:eastAsia="宋体" w:cs="宋体"/>
                <w:kern w:val="0"/>
                <w:szCs w:val="21"/>
                <w:lang w:eastAsia="zh-Hans" w:bidi="ar"/>
              </w:rPr>
            </w:pPr>
            <w:r>
              <w:rPr>
                <w:rFonts w:hint="eastAsia" w:ascii="Calibri" w:hAnsi="Calibri" w:eastAsia="宋体" w:cs="宋体"/>
                <w:kern w:val="0"/>
                <w:szCs w:val="21"/>
                <w:lang w:eastAsia="zh-CN" w:bidi="ar"/>
              </w:rPr>
              <w:t>项目实施方案</w:t>
            </w:r>
          </w:p>
        </w:tc>
        <w:tc>
          <w:tcPr>
            <w:tcW w:w="1005" w:type="dxa"/>
            <w:vAlign w:val="center"/>
          </w:tcPr>
          <w:p w14:paraId="318793AD">
            <w:pPr>
              <w:spacing w:line="240" w:lineRule="auto"/>
              <w:jc w:val="center"/>
              <w:rPr>
                <w:rFonts w:hint="eastAsia" w:ascii="Calibri" w:hAnsi="Calibri" w:eastAsia="宋体" w:cs="宋体"/>
                <w:kern w:val="0"/>
                <w:szCs w:val="21"/>
                <w:lang w:eastAsia="zh-Hans" w:bidi="ar"/>
              </w:rPr>
            </w:pPr>
            <w:r>
              <w:rPr>
                <w:rFonts w:hint="eastAsia" w:ascii="Times New Roman" w:hAnsi="Times New Roman" w:eastAsia="宋体" w:cs="Times New Roman"/>
                <w:szCs w:val="21"/>
                <w:u w:val="single"/>
                <w:lang w:val="en-US" w:eastAsia="zh-CN"/>
              </w:rPr>
              <w:t xml:space="preserve"> 8 </w:t>
            </w:r>
            <w:r>
              <w:rPr>
                <w:rFonts w:ascii="Times New Roman" w:hAnsi="Times New Roman" w:eastAsia="宋体" w:cs="Times New Roman"/>
                <w:szCs w:val="21"/>
              </w:rPr>
              <w:t>分</w:t>
            </w:r>
          </w:p>
        </w:tc>
        <w:tc>
          <w:tcPr>
            <w:tcW w:w="5404" w:type="dxa"/>
            <w:gridSpan w:val="3"/>
          </w:tcPr>
          <w:p w14:paraId="2D373417">
            <w:pPr>
              <w:spacing w:before="0" w:after="0" w:line="240" w:lineRule="auto"/>
              <w:jc w:val="left"/>
              <w:rPr>
                <w:rFonts w:cs="仿宋" w:asciiTheme="minorEastAsia" w:hAnsiTheme="minorEastAsia" w:eastAsiaTheme="minorEastAsia"/>
              </w:rPr>
            </w:pPr>
            <w:r>
              <w:rPr>
                <w:rFonts w:hint="eastAsia" w:cs="仿宋" w:asciiTheme="minorEastAsia" w:hAnsiTheme="minorEastAsia" w:eastAsiaTheme="minorEastAsia"/>
              </w:rPr>
              <w:t>根据投标人提供的项目实施方案进行综合评审，包括量体方案、生产方案、供货计划、包装运输等等。</w:t>
            </w:r>
          </w:p>
          <w:p w14:paraId="7D653005">
            <w:pPr>
              <w:widowControl w:val="0"/>
              <w:spacing w:after="120"/>
              <w:jc w:val="left"/>
              <w:rPr>
                <w:rFonts w:hint="eastAsia" w:ascii="Calibri" w:hAnsi="Calibri" w:eastAsia="宋体" w:cs="宋体"/>
                <w:kern w:val="0"/>
                <w:sz w:val="21"/>
                <w:szCs w:val="21"/>
                <w:lang w:val="en-US" w:eastAsia="zh-CN" w:bidi="ar"/>
              </w:rPr>
            </w:pPr>
            <w:r>
              <w:rPr>
                <w:rFonts w:hint="eastAsia" w:cs="仿宋" w:asciiTheme="minorEastAsia" w:hAnsiTheme="minorEastAsia" w:eastAsiaTheme="minorEastAsia"/>
                <w:szCs w:val="24"/>
              </w:rPr>
              <w:t>优得6-8分，良得3</w:t>
            </w:r>
            <w:r>
              <w:rPr>
                <w:rFonts w:cs="仿宋" w:asciiTheme="minorEastAsia" w:hAnsiTheme="minorEastAsia" w:eastAsiaTheme="minorEastAsia"/>
                <w:szCs w:val="24"/>
              </w:rPr>
              <w:t>-</w:t>
            </w:r>
            <w:r>
              <w:rPr>
                <w:rFonts w:hint="eastAsia" w:cs="仿宋" w:asciiTheme="minorEastAsia" w:hAnsiTheme="minorEastAsia" w:eastAsiaTheme="minorEastAsia"/>
                <w:szCs w:val="24"/>
              </w:rPr>
              <w:t>5分，一般得</w:t>
            </w:r>
            <w:r>
              <w:rPr>
                <w:rFonts w:cs="仿宋" w:asciiTheme="minorEastAsia" w:hAnsiTheme="minorEastAsia" w:eastAsiaTheme="minorEastAsia"/>
                <w:szCs w:val="24"/>
              </w:rPr>
              <w:t>1-</w:t>
            </w:r>
            <w:r>
              <w:rPr>
                <w:rFonts w:hint="eastAsia" w:cs="仿宋" w:asciiTheme="minorEastAsia" w:hAnsiTheme="minorEastAsia" w:eastAsiaTheme="minorEastAsia"/>
                <w:szCs w:val="24"/>
              </w:rPr>
              <w:t>2分。</w:t>
            </w:r>
          </w:p>
        </w:tc>
      </w:tr>
      <w:tr w14:paraId="5CED3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4FD6AD6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w:t>
            </w:r>
          </w:p>
        </w:tc>
        <w:tc>
          <w:tcPr>
            <w:tcW w:w="1635" w:type="dxa"/>
            <w:vAlign w:val="center"/>
          </w:tcPr>
          <w:p w14:paraId="277BD789">
            <w:pPr>
              <w:spacing w:line="380" w:lineRule="atLeast"/>
              <w:jc w:val="center"/>
              <w:rPr>
                <w:rFonts w:hint="eastAsia" w:ascii="Calibri" w:hAnsi="Calibri" w:eastAsia="宋体" w:cs="宋体"/>
                <w:kern w:val="0"/>
                <w:szCs w:val="21"/>
                <w:lang w:eastAsia="zh-Hans" w:bidi="ar"/>
              </w:rPr>
            </w:pPr>
            <w:r>
              <w:rPr>
                <w:rFonts w:hint="eastAsia" w:ascii="Calibri" w:hAnsi="Calibri" w:eastAsia="宋体" w:cs="宋体"/>
                <w:kern w:val="0"/>
                <w:szCs w:val="21"/>
                <w:lang w:eastAsia="en-US" w:bidi="ar"/>
              </w:rPr>
              <w:t>售后服务方案</w:t>
            </w:r>
          </w:p>
        </w:tc>
        <w:tc>
          <w:tcPr>
            <w:tcW w:w="1005" w:type="dxa"/>
            <w:vAlign w:val="center"/>
          </w:tcPr>
          <w:p w14:paraId="65F01778">
            <w:pPr>
              <w:spacing w:line="380" w:lineRule="atLeast"/>
              <w:jc w:val="center"/>
              <w:rPr>
                <w:rFonts w:hint="eastAsia" w:ascii="Calibri" w:hAnsi="Calibri" w:eastAsia="宋体" w:cs="宋体"/>
                <w:kern w:val="0"/>
                <w:szCs w:val="21"/>
                <w:lang w:eastAsia="zh-Hans" w:bidi="ar"/>
              </w:rPr>
            </w:pPr>
            <w:r>
              <w:rPr>
                <w:rFonts w:hint="eastAsia" w:ascii="Times New Roman" w:hAnsi="Times New Roman" w:eastAsia="宋体" w:cs="Times New Roman"/>
                <w:szCs w:val="21"/>
                <w:u w:val="single"/>
                <w:lang w:val="en-US" w:eastAsia="zh-CN"/>
              </w:rPr>
              <w:t xml:space="preserve"> 10 </w:t>
            </w:r>
            <w:r>
              <w:rPr>
                <w:rFonts w:ascii="Times New Roman" w:hAnsi="Times New Roman" w:eastAsia="宋体" w:cs="Times New Roman"/>
                <w:szCs w:val="21"/>
              </w:rPr>
              <w:t>分</w:t>
            </w:r>
          </w:p>
        </w:tc>
        <w:tc>
          <w:tcPr>
            <w:tcW w:w="5404" w:type="dxa"/>
            <w:gridSpan w:val="3"/>
          </w:tcPr>
          <w:p w14:paraId="679E34F4">
            <w:pPr>
              <w:widowControl w:val="0"/>
              <w:autoSpaceDE w:val="0"/>
              <w:autoSpaceDN w:val="0"/>
              <w:snapToGrid/>
              <w:spacing w:before="0" w:after="0" w:line="240" w:lineRule="auto"/>
              <w:jc w:val="left"/>
              <w:rPr>
                <w:rFonts w:cs="仿宋" w:asciiTheme="minorEastAsia" w:hAnsiTheme="minorEastAsia" w:eastAsiaTheme="minorEastAsia"/>
                <w:szCs w:val="24"/>
              </w:rPr>
            </w:pPr>
            <w:r>
              <w:rPr>
                <w:rFonts w:hint="eastAsia" w:cs="仿宋" w:asciiTheme="minorEastAsia" w:hAnsiTheme="minorEastAsia" w:eastAsiaTheme="minorEastAsia"/>
              </w:rPr>
              <w:t>根据投标人提供的售后服务方案进行综合评审，包括</w:t>
            </w:r>
            <w:r>
              <w:rPr>
                <w:rFonts w:hint="eastAsia" w:cs="仿宋" w:asciiTheme="minorEastAsia" w:hAnsiTheme="minorEastAsia" w:eastAsiaTheme="minorEastAsia"/>
                <w:szCs w:val="24"/>
              </w:rPr>
              <w:t>关服务承诺、响应时间，售后服务体系的完整性、合理性、可操作性等等。</w:t>
            </w:r>
          </w:p>
          <w:p w14:paraId="6E53584C">
            <w:pPr>
              <w:widowControl w:val="0"/>
              <w:spacing w:after="120"/>
              <w:jc w:val="left"/>
              <w:rPr>
                <w:rFonts w:hint="eastAsia" w:ascii="Calibri" w:hAnsi="Calibri" w:eastAsia="宋体" w:cs="宋体"/>
                <w:kern w:val="0"/>
                <w:sz w:val="21"/>
                <w:szCs w:val="21"/>
                <w:lang w:val="en-US" w:eastAsia="zh-CN" w:bidi="ar"/>
              </w:rPr>
            </w:pPr>
            <w:r>
              <w:rPr>
                <w:rFonts w:hint="eastAsia" w:cs="仿宋" w:asciiTheme="minorEastAsia" w:hAnsiTheme="minorEastAsia" w:eastAsiaTheme="minorEastAsia"/>
                <w:szCs w:val="24"/>
              </w:rPr>
              <w:t>优得7</w:t>
            </w:r>
            <w:r>
              <w:rPr>
                <w:rFonts w:cs="仿宋" w:asciiTheme="minorEastAsia" w:hAnsiTheme="minorEastAsia" w:eastAsiaTheme="minorEastAsia"/>
                <w:szCs w:val="24"/>
              </w:rPr>
              <w:t>-</w:t>
            </w:r>
            <w:r>
              <w:rPr>
                <w:rFonts w:hint="eastAsia" w:cs="仿宋" w:asciiTheme="minorEastAsia" w:hAnsiTheme="minorEastAsia" w:eastAsiaTheme="minorEastAsia"/>
                <w:szCs w:val="24"/>
              </w:rPr>
              <w:t>10分，良得4</w:t>
            </w:r>
            <w:r>
              <w:rPr>
                <w:rFonts w:cs="仿宋" w:asciiTheme="minorEastAsia" w:hAnsiTheme="minorEastAsia" w:eastAsiaTheme="minorEastAsia"/>
                <w:szCs w:val="24"/>
              </w:rPr>
              <w:t>-</w:t>
            </w:r>
            <w:r>
              <w:rPr>
                <w:rFonts w:hint="eastAsia" w:cs="仿宋" w:asciiTheme="minorEastAsia" w:hAnsiTheme="minorEastAsia" w:eastAsiaTheme="minorEastAsia"/>
                <w:szCs w:val="24"/>
              </w:rPr>
              <w:t>6分，一般得</w:t>
            </w:r>
            <w:r>
              <w:rPr>
                <w:rFonts w:cs="仿宋" w:asciiTheme="minorEastAsia" w:hAnsiTheme="minorEastAsia" w:eastAsiaTheme="minorEastAsia"/>
                <w:szCs w:val="24"/>
              </w:rPr>
              <w:t>1-</w:t>
            </w:r>
            <w:r>
              <w:rPr>
                <w:rFonts w:hint="eastAsia" w:cs="仿宋" w:asciiTheme="minorEastAsia" w:hAnsiTheme="minorEastAsia" w:eastAsiaTheme="minorEastAsia"/>
                <w:szCs w:val="24"/>
              </w:rPr>
              <w:t>3分。</w:t>
            </w:r>
          </w:p>
        </w:tc>
      </w:tr>
      <w:tr w14:paraId="6DF4D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3BDB203B">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7</w:t>
            </w:r>
            <w:r>
              <w:rPr>
                <w:rFonts w:hint="eastAsia" w:ascii="Times New Roman" w:hAnsi="Times New Roman" w:eastAsia="宋体" w:cs="Times New Roman"/>
                <w:szCs w:val="21"/>
              </w:rPr>
              <w:t>）</w:t>
            </w:r>
          </w:p>
        </w:tc>
        <w:tc>
          <w:tcPr>
            <w:tcW w:w="1635" w:type="dxa"/>
            <w:vAlign w:val="center"/>
          </w:tcPr>
          <w:p w14:paraId="35811AC0">
            <w:pPr>
              <w:spacing w:line="380" w:lineRule="atLeast"/>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评审价</w:t>
            </w:r>
          </w:p>
        </w:tc>
        <w:tc>
          <w:tcPr>
            <w:tcW w:w="1005" w:type="dxa"/>
            <w:vAlign w:val="center"/>
          </w:tcPr>
          <w:p w14:paraId="5B379B9C">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w:t>
            </w:r>
            <w:r>
              <w:rPr>
                <w:rFonts w:ascii="Times New Roman" w:hAnsi="Times New Roman" w:eastAsia="宋体" w:cs="Times New Roman"/>
                <w:szCs w:val="21"/>
                <w:u w:val="single"/>
              </w:rPr>
              <w:t>30</w:t>
            </w:r>
            <w:r>
              <w:rPr>
                <w:rFonts w:hint="eastAsia" w:ascii="Times New Roman" w:hAnsi="Times New Roman" w:eastAsia="宋体" w:cs="Times New Roman"/>
                <w:szCs w:val="21"/>
                <w:u w:val="single"/>
                <w:lang w:val="en-US" w:eastAsia="zh-CN"/>
              </w:rPr>
              <w:t xml:space="preserve"> </w:t>
            </w:r>
            <w:r>
              <w:rPr>
                <w:rFonts w:ascii="Times New Roman" w:hAnsi="Times New Roman" w:eastAsia="宋体" w:cs="Times New Roman"/>
                <w:szCs w:val="21"/>
              </w:rPr>
              <w:t>分</w:t>
            </w:r>
          </w:p>
        </w:tc>
        <w:tc>
          <w:tcPr>
            <w:tcW w:w="5404" w:type="dxa"/>
            <w:gridSpan w:val="3"/>
          </w:tcPr>
          <w:p w14:paraId="7F2C9957">
            <w:pPr>
              <w:pStyle w:val="42"/>
              <w:numPr>
                <w:ilvl w:val="0"/>
                <w:numId w:val="5"/>
              </w:numPr>
              <w:spacing w:before="0" w:after="0" w:line="220" w:lineRule="atLeast"/>
              <w:ind w:firstLineChars="0"/>
              <w:jc w:val="left"/>
              <w:rPr>
                <w:rFonts w:asciiTheme="minorEastAsia" w:hAnsiTheme="minorEastAsia" w:eastAsiaTheme="minorEastAsia"/>
                <w:szCs w:val="24"/>
              </w:rPr>
            </w:pPr>
            <w:r>
              <w:rPr>
                <w:rFonts w:hint="eastAsia" w:asciiTheme="minorEastAsia" w:hAnsiTheme="minorEastAsia" w:eastAsiaTheme="minorEastAsia"/>
                <w:szCs w:val="24"/>
              </w:rPr>
              <w:t>基准价的计算：</w:t>
            </w:r>
          </w:p>
          <w:p w14:paraId="384EB3BE">
            <w:pPr>
              <w:spacing w:before="0" w:after="0" w:line="220" w:lineRule="atLeast"/>
              <w:jc w:val="left"/>
              <w:rPr>
                <w:rFonts w:asciiTheme="minorEastAsia" w:hAnsiTheme="minorEastAsia" w:eastAsiaTheme="minorEastAsia"/>
                <w:szCs w:val="24"/>
              </w:rPr>
            </w:pPr>
            <w:r>
              <w:rPr>
                <w:rFonts w:hint="eastAsia" w:asciiTheme="minorEastAsia" w:hAnsiTheme="minorEastAsia" w:eastAsiaTheme="minorEastAsia"/>
                <w:szCs w:val="24"/>
              </w:rPr>
              <w:t>通过文件资格评审，商务和技术总分得分前三名的投标人算术平均值为评标价平均值。</w:t>
            </w:r>
          </w:p>
          <w:p w14:paraId="0DC817F6">
            <w:pPr>
              <w:spacing w:before="0" w:after="0" w:line="220" w:lineRule="atLeast"/>
              <w:jc w:val="left"/>
              <w:rPr>
                <w:rFonts w:asciiTheme="minorEastAsia" w:hAnsiTheme="minorEastAsia" w:eastAsiaTheme="minorEastAsia"/>
                <w:szCs w:val="24"/>
              </w:rPr>
            </w:pPr>
            <w:r>
              <w:rPr>
                <w:rFonts w:hint="eastAsia" w:asciiTheme="minorEastAsia" w:hAnsiTheme="minorEastAsia" w:eastAsiaTheme="minorEastAsia"/>
                <w:szCs w:val="24"/>
              </w:rPr>
              <w:t>2、评标基准价为评标价平均值。</w:t>
            </w:r>
          </w:p>
          <w:p w14:paraId="0313EF74">
            <w:pPr>
              <w:spacing w:before="0" w:after="0" w:line="220" w:lineRule="atLeast"/>
              <w:jc w:val="left"/>
              <w:rPr>
                <w:rFonts w:asciiTheme="minorEastAsia" w:hAnsiTheme="minorEastAsia" w:eastAsiaTheme="minorEastAsia"/>
                <w:szCs w:val="24"/>
              </w:rPr>
            </w:pPr>
            <w:r>
              <w:rPr>
                <w:rFonts w:hint="eastAsia" w:asciiTheme="minorEastAsia" w:hAnsiTheme="minorEastAsia" w:eastAsiaTheme="minorEastAsia"/>
                <w:szCs w:val="24"/>
              </w:rPr>
              <w:t>在评标过程中，评标委员会应对招标人计算的评标基准价进行复核，存在计算错误的应予以修正并在评标报告中作出说明。</w:t>
            </w:r>
          </w:p>
          <w:p w14:paraId="64E6A9D5">
            <w:pPr>
              <w:spacing w:before="0" w:after="0" w:line="220" w:lineRule="atLeast"/>
              <w:jc w:val="left"/>
              <w:rPr>
                <w:rFonts w:asciiTheme="minorEastAsia" w:hAnsiTheme="minorEastAsia" w:eastAsiaTheme="minorEastAsia"/>
                <w:szCs w:val="24"/>
              </w:rPr>
            </w:pPr>
            <w:r>
              <w:rPr>
                <w:rFonts w:hint="eastAsia" w:asciiTheme="minorEastAsia" w:hAnsiTheme="minorEastAsia" w:eastAsiaTheme="minorEastAsia"/>
                <w:szCs w:val="24"/>
              </w:rPr>
              <w:t>3、</w:t>
            </w:r>
            <w:r>
              <w:rPr>
                <w:rFonts w:hint="eastAsia" w:cs="宋体" w:asciiTheme="minorEastAsia" w:hAnsiTheme="minorEastAsia" w:eastAsiaTheme="minorEastAsia"/>
                <w:szCs w:val="24"/>
              </w:rPr>
              <w:t>偏差率</w:t>
            </w:r>
            <w:r>
              <w:rPr>
                <w:rFonts w:cs="宋体" w:asciiTheme="minorEastAsia" w:hAnsiTheme="minorEastAsia" w:eastAsiaTheme="minorEastAsia"/>
                <w:szCs w:val="24"/>
              </w:rPr>
              <w:t>=100% ×(</w:t>
            </w:r>
            <w:r>
              <w:rPr>
                <w:rFonts w:hint="eastAsia" w:cs="宋体" w:asciiTheme="minorEastAsia" w:hAnsiTheme="minorEastAsia" w:eastAsiaTheme="minorEastAsia"/>
                <w:szCs w:val="24"/>
              </w:rPr>
              <w:t>投标人评标价－评标基准价</w:t>
            </w:r>
            <w:r>
              <w:rPr>
                <w:rFonts w:cs="宋体" w:asciiTheme="minorEastAsia" w:hAnsiTheme="minorEastAsia" w:eastAsiaTheme="minorEastAsia"/>
                <w:szCs w:val="24"/>
              </w:rPr>
              <w:t>)/</w:t>
            </w:r>
            <w:r>
              <w:rPr>
                <w:rFonts w:hint="eastAsia" w:cs="宋体" w:asciiTheme="minorEastAsia" w:hAnsiTheme="minorEastAsia" w:eastAsiaTheme="minorEastAsia"/>
                <w:szCs w:val="24"/>
              </w:rPr>
              <w:t>评标基准价</w:t>
            </w:r>
          </w:p>
          <w:p w14:paraId="5C073437">
            <w:pPr>
              <w:spacing w:before="0" w:after="0" w:line="220" w:lineRule="atLeast"/>
              <w:jc w:val="left"/>
              <w:rPr>
                <w:rFonts w:asciiTheme="minorEastAsia" w:hAnsiTheme="minorEastAsia" w:eastAsiaTheme="minorEastAsia"/>
                <w:szCs w:val="24"/>
              </w:rPr>
            </w:pPr>
            <w:r>
              <w:rPr>
                <w:rFonts w:hint="eastAsia" w:asciiTheme="minorEastAsia" w:hAnsiTheme="minorEastAsia" w:eastAsiaTheme="minorEastAsia"/>
                <w:szCs w:val="24"/>
              </w:rPr>
              <w:t>4、</w:t>
            </w:r>
            <w:r>
              <w:rPr>
                <w:rFonts w:hint="eastAsia" w:cs="宋体" w:asciiTheme="minorEastAsia" w:hAnsiTheme="minorEastAsia" w:eastAsiaTheme="minorEastAsia"/>
                <w:szCs w:val="24"/>
              </w:rPr>
              <w:t>评标价得分计算：</w:t>
            </w:r>
          </w:p>
          <w:p w14:paraId="3D71915C">
            <w:pPr>
              <w:widowControl w:val="0"/>
              <w:autoSpaceDE w:val="0"/>
              <w:autoSpaceDN w:val="0"/>
              <w:snapToGrid/>
              <w:spacing w:before="0" w:after="0" w:line="240" w:lineRule="auto"/>
              <w:jc w:val="left"/>
              <w:rPr>
                <w:rFonts w:cs="宋体" w:asciiTheme="minorEastAsia" w:hAnsiTheme="minorEastAsia" w:eastAsiaTheme="minorEastAsia"/>
                <w:szCs w:val="24"/>
              </w:rPr>
            </w:pPr>
            <w:r>
              <w:rPr>
                <w:rFonts w:hint="eastAsia" w:cs="CambriaMath" w:asciiTheme="minorEastAsia" w:hAnsiTheme="minorEastAsia" w:eastAsiaTheme="minorEastAsia"/>
                <w:szCs w:val="24"/>
              </w:rPr>
              <w:t>①</w:t>
            </w:r>
            <w:r>
              <w:rPr>
                <w:rFonts w:hint="eastAsia" w:cs="宋体" w:asciiTheme="minorEastAsia" w:hAnsiTheme="minorEastAsia" w:eastAsiaTheme="minorEastAsia"/>
                <w:szCs w:val="24"/>
              </w:rPr>
              <w:t>如果投标人的评标价＞评标基准价，则评标价得分＝</w:t>
            </w:r>
            <w:r>
              <w:rPr>
                <w:rFonts w:hint="eastAsia" w:cs="TimesNewRomanPSMT" w:asciiTheme="minorEastAsia" w:hAnsiTheme="minorEastAsia" w:eastAsiaTheme="minorEastAsia"/>
                <w:szCs w:val="24"/>
              </w:rPr>
              <w:t>3</w:t>
            </w:r>
            <w:r>
              <w:rPr>
                <w:rFonts w:cs="TimesNewRomanPSMT" w:asciiTheme="minorEastAsia" w:hAnsiTheme="minorEastAsia" w:eastAsiaTheme="minorEastAsia"/>
                <w:szCs w:val="24"/>
              </w:rPr>
              <w:t>0</w:t>
            </w:r>
            <w:r>
              <w:rPr>
                <w:rFonts w:hint="eastAsia" w:cs="宋体" w:asciiTheme="minorEastAsia" w:hAnsiTheme="minorEastAsia" w:eastAsiaTheme="minorEastAsia"/>
                <w:szCs w:val="24"/>
              </w:rPr>
              <w:t>－</w:t>
            </w:r>
            <w:r>
              <w:rPr>
                <w:rFonts w:cs="TimesNewRomanPSMT" w:asciiTheme="minorEastAsia" w:hAnsiTheme="minorEastAsia" w:eastAsiaTheme="minorEastAsia"/>
                <w:szCs w:val="24"/>
              </w:rPr>
              <w:t>|</w:t>
            </w:r>
            <w:r>
              <w:rPr>
                <w:rFonts w:hint="eastAsia" w:cs="宋体" w:asciiTheme="minorEastAsia" w:hAnsiTheme="minorEastAsia" w:eastAsiaTheme="minorEastAsia"/>
                <w:szCs w:val="24"/>
              </w:rPr>
              <w:t>偏差率</w:t>
            </w:r>
            <w:r>
              <w:rPr>
                <w:rFonts w:cs="TimesNewRomanPSMT" w:asciiTheme="minorEastAsia" w:hAnsiTheme="minorEastAsia" w:eastAsiaTheme="minorEastAsia"/>
                <w:szCs w:val="24"/>
              </w:rPr>
              <w:t>|×100×E1</w:t>
            </w:r>
            <w:r>
              <w:rPr>
                <w:rFonts w:hint="eastAsia" w:cs="宋体" w:asciiTheme="minorEastAsia" w:hAnsiTheme="minorEastAsia" w:eastAsiaTheme="minorEastAsia"/>
                <w:szCs w:val="24"/>
              </w:rPr>
              <w:t>；</w:t>
            </w:r>
          </w:p>
          <w:p w14:paraId="3DAA55CD">
            <w:pPr>
              <w:widowControl w:val="0"/>
              <w:autoSpaceDE w:val="0"/>
              <w:autoSpaceDN w:val="0"/>
              <w:snapToGrid/>
              <w:spacing w:before="0" w:after="0" w:line="240" w:lineRule="auto"/>
              <w:jc w:val="left"/>
              <w:rPr>
                <w:rFonts w:cs="宋体" w:asciiTheme="minorEastAsia" w:hAnsiTheme="minorEastAsia" w:eastAsiaTheme="minorEastAsia"/>
                <w:szCs w:val="24"/>
              </w:rPr>
            </w:pPr>
            <w:r>
              <w:rPr>
                <w:rFonts w:hint="eastAsia" w:cs="CambriaMath" w:asciiTheme="minorEastAsia" w:hAnsiTheme="minorEastAsia" w:eastAsiaTheme="minorEastAsia"/>
                <w:szCs w:val="24"/>
              </w:rPr>
              <w:t>②</w:t>
            </w:r>
            <w:r>
              <w:rPr>
                <w:rFonts w:hint="eastAsia" w:cs="宋体" w:asciiTheme="minorEastAsia" w:hAnsiTheme="minorEastAsia" w:eastAsiaTheme="minorEastAsia"/>
                <w:szCs w:val="24"/>
              </w:rPr>
              <w:t>如果投标人的评标价≤评标基准价，则评标价得分＝</w:t>
            </w:r>
            <w:r>
              <w:rPr>
                <w:rFonts w:hint="eastAsia" w:cs="TimesNewRomanPSMT" w:asciiTheme="minorEastAsia" w:hAnsiTheme="minorEastAsia" w:eastAsiaTheme="minorEastAsia"/>
                <w:szCs w:val="24"/>
              </w:rPr>
              <w:t>3</w:t>
            </w:r>
            <w:r>
              <w:rPr>
                <w:rFonts w:cs="TimesNewRomanPSMT" w:asciiTheme="minorEastAsia" w:hAnsiTheme="minorEastAsia" w:eastAsiaTheme="minorEastAsia"/>
                <w:szCs w:val="24"/>
              </w:rPr>
              <w:t>0</w:t>
            </w:r>
            <w:r>
              <w:rPr>
                <w:rFonts w:hint="eastAsia" w:cs="宋体" w:asciiTheme="minorEastAsia" w:hAnsiTheme="minorEastAsia" w:eastAsiaTheme="minorEastAsia"/>
                <w:szCs w:val="24"/>
              </w:rPr>
              <w:t>－</w:t>
            </w:r>
            <w:r>
              <w:rPr>
                <w:rFonts w:cs="TimesNewRomanPSMT" w:asciiTheme="minorEastAsia" w:hAnsiTheme="minorEastAsia" w:eastAsiaTheme="minorEastAsia"/>
                <w:szCs w:val="24"/>
              </w:rPr>
              <w:t>|</w:t>
            </w:r>
            <w:r>
              <w:rPr>
                <w:rFonts w:hint="eastAsia" w:cs="宋体" w:asciiTheme="minorEastAsia" w:hAnsiTheme="minorEastAsia" w:eastAsiaTheme="minorEastAsia"/>
                <w:szCs w:val="24"/>
              </w:rPr>
              <w:t>偏差率</w:t>
            </w:r>
            <w:r>
              <w:rPr>
                <w:rFonts w:cs="TimesNewRomanPSMT" w:asciiTheme="minorEastAsia" w:hAnsiTheme="minorEastAsia" w:eastAsiaTheme="minorEastAsia"/>
                <w:szCs w:val="24"/>
              </w:rPr>
              <w:t>|×100×E2</w:t>
            </w:r>
            <w:r>
              <w:rPr>
                <w:rFonts w:hint="eastAsia" w:cs="宋体" w:asciiTheme="minorEastAsia" w:hAnsiTheme="minorEastAsia" w:eastAsiaTheme="minorEastAsia"/>
                <w:szCs w:val="24"/>
              </w:rPr>
              <w:t>。</w:t>
            </w:r>
          </w:p>
          <w:p w14:paraId="0FA4DE2A">
            <w:pPr>
              <w:widowControl w:val="0"/>
              <w:autoSpaceDE w:val="0"/>
              <w:autoSpaceDN w:val="0"/>
              <w:snapToGrid/>
              <w:spacing w:before="0" w:after="0" w:line="240" w:lineRule="auto"/>
              <w:jc w:val="left"/>
              <w:rPr>
                <w:rFonts w:cs="宋体" w:asciiTheme="minorEastAsia" w:hAnsiTheme="minorEastAsia" w:eastAsiaTheme="minorEastAsia"/>
                <w:szCs w:val="24"/>
              </w:rPr>
            </w:pPr>
            <w:r>
              <w:rPr>
                <w:rFonts w:hint="eastAsia" w:cs="宋体" w:asciiTheme="minorEastAsia" w:hAnsiTheme="minorEastAsia" w:eastAsiaTheme="minorEastAsia"/>
                <w:szCs w:val="24"/>
              </w:rPr>
              <w:t>其中：</w:t>
            </w:r>
            <w:r>
              <w:rPr>
                <w:rFonts w:cs="宋体" w:asciiTheme="minorEastAsia" w:hAnsiTheme="minorEastAsia" w:eastAsiaTheme="minorEastAsia"/>
                <w:szCs w:val="24"/>
              </w:rPr>
              <w:t xml:space="preserve"> </w:t>
            </w:r>
            <w:r>
              <w:rPr>
                <w:rFonts w:cs="TimesNewRomanPSMT" w:asciiTheme="minorEastAsia" w:hAnsiTheme="minorEastAsia" w:eastAsiaTheme="minorEastAsia"/>
                <w:szCs w:val="24"/>
              </w:rPr>
              <w:t>E1=0.</w:t>
            </w:r>
            <w:r>
              <w:rPr>
                <w:rFonts w:hint="eastAsia" w:cs="TimesNewRomanPSMT" w:asciiTheme="minorEastAsia" w:hAnsiTheme="minorEastAsia" w:eastAsiaTheme="minorEastAsia"/>
                <w:szCs w:val="24"/>
              </w:rPr>
              <w:t>2</w:t>
            </w:r>
            <w:r>
              <w:rPr>
                <w:rFonts w:hint="eastAsia" w:cs="宋体" w:asciiTheme="minorEastAsia" w:hAnsiTheme="minorEastAsia" w:eastAsiaTheme="minorEastAsia"/>
                <w:szCs w:val="24"/>
              </w:rPr>
              <w:t>，</w:t>
            </w:r>
            <w:r>
              <w:rPr>
                <w:rFonts w:cs="TimesNewRomanPSMT" w:asciiTheme="minorEastAsia" w:hAnsiTheme="minorEastAsia" w:eastAsiaTheme="minorEastAsia"/>
                <w:szCs w:val="24"/>
              </w:rPr>
              <w:t>E2=0.</w:t>
            </w:r>
            <w:r>
              <w:rPr>
                <w:rFonts w:hint="eastAsia" w:cs="TimesNewRomanPSMT" w:asciiTheme="minorEastAsia" w:hAnsiTheme="minorEastAsia" w:eastAsiaTheme="minorEastAsia"/>
                <w:szCs w:val="24"/>
              </w:rPr>
              <w:t>1</w:t>
            </w:r>
            <w:r>
              <w:rPr>
                <w:rFonts w:hint="eastAsia" w:cs="宋体" w:asciiTheme="minorEastAsia" w:hAnsiTheme="minorEastAsia" w:eastAsiaTheme="minorEastAsia"/>
                <w:szCs w:val="24"/>
              </w:rPr>
              <w:t>。</w:t>
            </w:r>
          </w:p>
          <w:p w14:paraId="0A64390F">
            <w:pPr>
              <w:spacing w:line="380" w:lineRule="atLeast"/>
              <w:jc w:val="left"/>
              <w:rPr>
                <w:rFonts w:ascii="Times New Roman" w:hAnsi="Times New Roman" w:eastAsia="宋体" w:cs="Times New Roman"/>
                <w:szCs w:val="21"/>
              </w:rPr>
            </w:pPr>
            <w:r>
              <w:rPr>
                <w:rFonts w:hint="eastAsia" w:cs="宋体" w:asciiTheme="minorEastAsia" w:hAnsiTheme="minorEastAsia" w:eastAsiaTheme="minorEastAsia"/>
                <w:szCs w:val="24"/>
              </w:rPr>
              <w:t>评标价得分按四舍五入规则保留小数点后</w:t>
            </w:r>
            <w:r>
              <w:rPr>
                <w:rFonts w:cs="宋体" w:asciiTheme="minorEastAsia" w:hAnsiTheme="minorEastAsia" w:eastAsiaTheme="minorEastAsia"/>
                <w:szCs w:val="24"/>
              </w:rPr>
              <w:t>2</w:t>
            </w:r>
            <w:r>
              <w:rPr>
                <w:rFonts w:hint="eastAsia" w:cs="宋体" w:asciiTheme="minorEastAsia" w:hAnsiTheme="minorEastAsia" w:eastAsiaTheme="minorEastAsia"/>
                <w:szCs w:val="24"/>
              </w:rPr>
              <w:t>位小数，评标价得分最高为30分，最低为</w:t>
            </w:r>
            <w:r>
              <w:rPr>
                <w:rFonts w:cs="宋体" w:asciiTheme="minorEastAsia" w:hAnsiTheme="minorEastAsia" w:eastAsiaTheme="minorEastAsia"/>
                <w:szCs w:val="24"/>
              </w:rPr>
              <w:t>0</w:t>
            </w:r>
            <w:r>
              <w:rPr>
                <w:rFonts w:hint="eastAsia" w:cs="宋体" w:asciiTheme="minorEastAsia" w:hAnsiTheme="minorEastAsia" w:eastAsiaTheme="minorEastAsia"/>
                <w:szCs w:val="24"/>
              </w:rPr>
              <w:t>分。</w:t>
            </w:r>
          </w:p>
        </w:tc>
      </w:tr>
      <w:tr w14:paraId="0800B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4" w:type="dxa"/>
            <w:gridSpan w:val="6"/>
            <w:vAlign w:val="center"/>
          </w:tcPr>
          <w:p w14:paraId="5748161D">
            <w:pPr>
              <w:spacing w:line="360" w:lineRule="atLeast"/>
              <w:rPr>
                <w:rFonts w:ascii="Times New Roman" w:hAnsi="Times New Roman" w:eastAsia="宋体" w:cs="Times New Roman"/>
                <w:szCs w:val="21"/>
              </w:rPr>
            </w:pPr>
            <w:r>
              <w:rPr>
                <w:rFonts w:ascii="Times New Roman" w:hAnsi="Times New Roman" w:eastAsia="宋体" w:cs="Times New Roman"/>
                <w:szCs w:val="21"/>
              </w:rPr>
              <w:t>需要补充的其他内容：</w:t>
            </w:r>
          </w:p>
          <w:p w14:paraId="483928DA">
            <w:pPr>
              <w:spacing w:line="360" w:lineRule="atLeast"/>
              <w:rPr>
                <w:rFonts w:ascii="Times New Roman" w:hAnsi="Times New Roman" w:eastAsia="宋体" w:cs="Times New Roman"/>
                <w:szCs w:val="21"/>
              </w:rPr>
            </w:pPr>
            <w:r>
              <w:rPr>
                <w:rFonts w:hint="eastAsia" w:ascii="Times New Roman" w:hAnsi="Times New Roman" w:eastAsia="宋体" w:cs="Times New Roman"/>
                <w:szCs w:val="21"/>
              </w:rPr>
              <w:t>无</w:t>
            </w:r>
          </w:p>
        </w:tc>
      </w:tr>
    </w:tbl>
    <w:p w14:paraId="6485724F">
      <w:pPr>
        <w:keepNext/>
        <w:keepLines/>
        <w:spacing w:after="156" w:afterLines="50"/>
        <w:outlineLvl w:val="1"/>
        <w:rPr>
          <w:rFonts w:hint="default"/>
        </w:rPr>
      </w:pPr>
      <w:r>
        <w:rPr>
          <w:rFonts w:ascii="Times New Roman" w:hAnsi="Times New Roman" w:eastAsia="黑体" w:cs="Times New Roman"/>
          <w:sz w:val="29"/>
          <w:szCs w:val="29"/>
        </w:rPr>
        <w:br w:type="page"/>
      </w:r>
      <w:bookmarkEnd w:id="130"/>
    </w:p>
    <w:p w14:paraId="471640A1">
      <w:pPr>
        <w:keepNext/>
        <w:keepLines/>
        <w:spacing w:before="156" w:beforeLines="50" w:after="156" w:afterLines="50"/>
        <w:outlineLvl w:val="1"/>
        <w:rPr>
          <w:rFonts w:ascii="Times New Roman" w:hAnsi="Times New Roman" w:eastAsia="黑体" w:cs="Times New Roman"/>
          <w:bCs/>
          <w:sz w:val="24"/>
          <w:szCs w:val="32"/>
        </w:rPr>
      </w:pPr>
      <w:bookmarkStart w:id="131" w:name="_Toc10990_WPSOffice_Level1"/>
      <w:r>
        <w:rPr>
          <w:rFonts w:ascii="Times New Roman" w:hAnsi="Times New Roman" w:eastAsia="黑体" w:cs="Times New Roman"/>
          <w:bCs/>
          <w:sz w:val="24"/>
          <w:szCs w:val="32"/>
        </w:rPr>
        <w:t>1. 评审方法</w:t>
      </w:r>
    </w:p>
    <w:p w14:paraId="1EE4FE71">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08BD0909">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2C1A6AB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749600EA">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021224B7">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470F8926">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0BEED75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3175282A">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6B226991">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企业实力</w:t>
      </w:r>
      <w:r>
        <w:rPr>
          <w:rFonts w:ascii="Times New Roman" w:hAnsi="Times New Roman" w:eastAsia="宋体" w:cs="Times New Roman"/>
        </w:rPr>
        <w:t>：见评审办法前附表；</w:t>
      </w:r>
    </w:p>
    <w:p w14:paraId="199806F9">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业绩</w:t>
      </w:r>
      <w:r>
        <w:rPr>
          <w:rFonts w:ascii="Times New Roman" w:hAnsi="Times New Roman" w:eastAsia="宋体" w:cs="Times New Roman"/>
        </w:rPr>
        <w:t>：见评审办法前附表；</w:t>
      </w:r>
    </w:p>
    <w:p w14:paraId="40BF7092">
      <w:pPr>
        <w:spacing w:line="440" w:lineRule="exact"/>
        <w:ind w:firstLine="420"/>
        <w:rPr>
          <w:rFonts w:ascii="Times New Roman" w:hAnsi="Times New Roman" w:eastAsia="宋体" w:cs="Times New Roman"/>
        </w:rPr>
      </w:pPr>
      <w:bookmarkStart w:id="132" w:name="_Hlk78368529"/>
      <w:r>
        <w:rPr>
          <w:rFonts w:ascii="Times New Roman" w:hAnsi="Times New Roman" w:eastAsia="宋体" w:cs="Times New Roman"/>
        </w:rPr>
        <w:t>（3）</w:t>
      </w:r>
      <w:r>
        <w:rPr>
          <w:rFonts w:hint="eastAsia" w:ascii="Times New Roman" w:hAnsi="Times New Roman" w:eastAsia="宋体" w:cs="Times New Roman"/>
          <w:lang w:eastAsia="zh-CN"/>
        </w:rPr>
        <w:t>样衣质量</w:t>
      </w:r>
      <w:r>
        <w:rPr>
          <w:rFonts w:ascii="Times New Roman" w:hAnsi="Times New Roman" w:eastAsia="宋体" w:cs="Times New Roman"/>
        </w:rPr>
        <w:t>：见评审办法前附表；</w:t>
      </w:r>
    </w:p>
    <w:bookmarkEnd w:id="132"/>
    <w:p w14:paraId="7E650540">
      <w:pPr>
        <w:spacing w:line="440" w:lineRule="exact"/>
        <w:ind w:firstLine="420"/>
        <w:rPr>
          <w:rFonts w:ascii="Times New Roman" w:hAnsi="Times New Roman" w:eastAsia="宋体" w:cs="Times New Roman"/>
        </w:rPr>
      </w:pPr>
      <w:r>
        <w:rPr>
          <w:rFonts w:ascii="Times New Roman" w:hAnsi="Times New Roman" w:eastAsia="宋体" w:cs="Times New Roman"/>
        </w:rPr>
        <w:t>（4）</w:t>
      </w:r>
      <w:r>
        <w:rPr>
          <w:rFonts w:hint="eastAsia" w:ascii="Times New Roman" w:hAnsi="Times New Roman" w:eastAsia="宋体" w:cs="Times New Roman"/>
          <w:lang w:eastAsia="zh-CN"/>
        </w:rPr>
        <w:t>质量保证措施</w:t>
      </w:r>
      <w:r>
        <w:rPr>
          <w:rFonts w:ascii="Times New Roman" w:hAnsi="Times New Roman" w:eastAsia="宋体" w:cs="Times New Roman"/>
        </w:rPr>
        <w:t>：见评审办法前附表；</w:t>
      </w:r>
    </w:p>
    <w:p w14:paraId="591321C7">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（5）</w:t>
      </w:r>
      <w:r>
        <w:rPr>
          <w:rFonts w:hint="eastAsia" w:ascii="Times New Roman" w:hAnsi="Times New Roman" w:eastAsia="宋体" w:cs="Times New Roman"/>
          <w:lang w:eastAsia="zh-CN"/>
        </w:rPr>
        <w:t>项目实施方案</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62217DD0">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6</w:t>
      </w:r>
      <w:r>
        <w:rPr>
          <w:rFonts w:ascii="Times New Roman" w:hAnsi="Times New Roman" w:eastAsia="宋体" w:cs="Times New Roman"/>
        </w:rPr>
        <w:t>）</w:t>
      </w:r>
      <w:r>
        <w:rPr>
          <w:rFonts w:hint="eastAsia" w:ascii="Times New Roman" w:hAnsi="Times New Roman" w:eastAsia="宋体" w:cs="Times New Roman"/>
          <w:lang w:eastAsia="zh-CN"/>
        </w:rPr>
        <w:t>售后服务方案：</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37D9BA06">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7</w:t>
      </w:r>
      <w:r>
        <w:rPr>
          <w:rFonts w:ascii="Times New Roman" w:hAnsi="Times New Roman" w:eastAsia="宋体" w:cs="Times New Roman"/>
        </w:rPr>
        <w:t>）</w:t>
      </w:r>
      <w:r>
        <w:rPr>
          <w:rFonts w:hint="eastAsia" w:ascii="Times New Roman" w:hAnsi="Times New Roman" w:eastAsia="宋体" w:cs="Times New Roman"/>
          <w:lang w:eastAsia="zh-CN"/>
        </w:rPr>
        <w:t>评审价：</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7942D400">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136E78B1">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7738FE82">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00D50F45">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2FBADB52">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43B5879C">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企业实力</w:t>
      </w:r>
      <w:r>
        <w:rPr>
          <w:rFonts w:hint="eastAsia" w:ascii="Times New Roman" w:hAnsi="Times New Roman" w:eastAsia="宋体" w:cs="Times New Roman"/>
          <w:lang w:eastAsia="zh-CN"/>
        </w:rPr>
        <w:t>评分标准</w:t>
      </w:r>
      <w:r>
        <w:rPr>
          <w:rFonts w:ascii="Times New Roman" w:hAnsi="Times New Roman" w:eastAsia="宋体" w:cs="Times New Roman"/>
        </w:rPr>
        <w:t>：见评审办法前附表；</w:t>
      </w:r>
    </w:p>
    <w:p w14:paraId="1A06440C">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业绩</w:t>
      </w:r>
      <w:r>
        <w:rPr>
          <w:rFonts w:hint="eastAsia" w:ascii="Times New Roman" w:hAnsi="Times New Roman" w:eastAsia="宋体" w:cs="Times New Roman"/>
          <w:lang w:eastAsia="zh-CN"/>
        </w:rPr>
        <w:t>评分标准</w:t>
      </w:r>
      <w:r>
        <w:rPr>
          <w:rFonts w:ascii="Times New Roman" w:hAnsi="Times New Roman" w:eastAsia="宋体" w:cs="Times New Roman"/>
        </w:rPr>
        <w:t>：见评审办法前附表；</w:t>
      </w:r>
    </w:p>
    <w:p w14:paraId="34245C02">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lang w:eastAsia="zh-CN"/>
        </w:rPr>
        <w:t>样衣质量评分标准</w:t>
      </w:r>
      <w:r>
        <w:rPr>
          <w:rFonts w:ascii="Times New Roman" w:hAnsi="Times New Roman" w:eastAsia="宋体" w:cs="Times New Roman"/>
        </w:rPr>
        <w:t>：见评审办法前附表；</w:t>
      </w:r>
    </w:p>
    <w:p w14:paraId="3080613C">
      <w:pPr>
        <w:spacing w:line="440" w:lineRule="exact"/>
        <w:ind w:firstLine="420"/>
        <w:rPr>
          <w:rFonts w:ascii="Times New Roman" w:hAnsi="Times New Roman" w:eastAsia="宋体" w:cs="Times New Roman"/>
        </w:rPr>
      </w:pPr>
      <w:r>
        <w:rPr>
          <w:rFonts w:ascii="Times New Roman" w:hAnsi="Times New Roman" w:eastAsia="宋体" w:cs="Times New Roman"/>
        </w:rPr>
        <w:t>（4）</w:t>
      </w:r>
      <w:r>
        <w:rPr>
          <w:rFonts w:hint="eastAsia" w:ascii="Times New Roman" w:hAnsi="Times New Roman" w:eastAsia="宋体" w:cs="Times New Roman"/>
          <w:lang w:eastAsia="zh-CN"/>
        </w:rPr>
        <w:t>质量保证措施评分标准</w:t>
      </w:r>
      <w:r>
        <w:rPr>
          <w:rFonts w:ascii="Times New Roman" w:hAnsi="Times New Roman" w:eastAsia="宋体" w:cs="Times New Roman"/>
        </w:rPr>
        <w:t>：见评审办法前附表；</w:t>
      </w:r>
    </w:p>
    <w:p w14:paraId="532BC457">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（5）</w:t>
      </w:r>
      <w:r>
        <w:rPr>
          <w:rFonts w:hint="eastAsia" w:ascii="Times New Roman" w:hAnsi="Times New Roman" w:eastAsia="宋体" w:cs="Times New Roman"/>
          <w:lang w:eastAsia="zh-CN"/>
        </w:rPr>
        <w:t>项目实施方案评分标准</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73FAFCD4">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6</w:t>
      </w:r>
      <w:r>
        <w:rPr>
          <w:rFonts w:ascii="Times New Roman" w:hAnsi="Times New Roman" w:eastAsia="宋体" w:cs="Times New Roman"/>
        </w:rPr>
        <w:t>）</w:t>
      </w:r>
      <w:r>
        <w:rPr>
          <w:rFonts w:hint="eastAsia" w:ascii="Times New Roman" w:hAnsi="Times New Roman" w:eastAsia="宋体" w:cs="Times New Roman"/>
          <w:lang w:eastAsia="zh-CN"/>
        </w:rPr>
        <w:t>售后服务方案评分标准：</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7875447B">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7</w:t>
      </w:r>
      <w:r>
        <w:rPr>
          <w:rFonts w:ascii="Times New Roman" w:hAnsi="Times New Roman" w:eastAsia="宋体" w:cs="Times New Roman"/>
        </w:rPr>
        <w:t>）</w:t>
      </w:r>
      <w:r>
        <w:rPr>
          <w:rFonts w:hint="eastAsia" w:ascii="Times New Roman" w:hAnsi="Times New Roman" w:eastAsia="宋体" w:cs="Times New Roman"/>
          <w:lang w:eastAsia="zh-CN"/>
        </w:rPr>
        <w:t>评审价评分标准：</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14B4FF0A">
      <w:pPr>
        <w:spacing w:line="440" w:lineRule="exact"/>
        <w:ind w:firstLine="420"/>
        <w:rPr>
          <w:rFonts w:ascii="Times New Roman" w:hAnsi="Times New Roman" w:eastAsia="宋体" w:cs="Times New Roman"/>
        </w:rPr>
      </w:pPr>
    </w:p>
    <w:p w14:paraId="7CF6219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098F8F3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4159E0DA">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1CC4A770">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36487747">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3445A215">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78E8C256">
      <w:pPr>
        <w:spacing w:line="440" w:lineRule="exact"/>
        <w:ind w:firstLine="420"/>
        <w:rPr>
          <w:rFonts w:ascii="Times New Roman" w:hAnsi="Times New Roman" w:eastAsia="宋体" w:cs="Times New Roman"/>
        </w:rPr>
      </w:pPr>
      <w:r>
        <w:rPr>
          <w:rFonts w:ascii="Times New Roman" w:hAnsi="Times New Roman" w:eastAsia="宋体" w:cs="Times New Roman"/>
        </w:rPr>
        <w:t>（1）按本章第2.2.4(1)目规定的评审因素和分值对</w:t>
      </w:r>
      <w:r>
        <w:rPr>
          <w:rFonts w:hint="eastAsia" w:ascii="Times New Roman" w:hAnsi="Times New Roman" w:eastAsia="宋体" w:cs="Times New Roman"/>
        </w:rPr>
        <w:t>企业实力</w:t>
      </w:r>
      <w:r>
        <w:rPr>
          <w:rFonts w:ascii="Times New Roman" w:hAnsi="Times New Roman" w:eastAsia="宋体" w:cs="Times New Roman"/>
        </w:rPr>
        <w:t>计算出得分</w:t>
      </w:r>
      <w:r>
        <w:rPr>
          <w:rFonts w:hint="eastAsia" w:ascii="Times New Roman" w:hAnsi="Times New Roman" w:eastAsia="宋体" w:cs="Times New Roman"/>
        </w:rPr>
        <w:t>I</w:t>
      </w:r>
      <w:r>
        <w:rPr>
          <w:rFonts w:ascii="Times New Roman" w:hAnsi="Times New Roman" w:eastAsia="宋体" w:cs="Times New Roman"/>
        </w:rPr>
        <w:t>；</w:t>
      </w:r>
    </w:p>
    <w:p w14:paraId="15030955">
      <w:pPr>
        <w:spacing w:line="440" w:lineRule="exact"/>
        <w:ind w:firstLine="420"/>
        <w:rPr>
          <w:rFonts w:ascii="Times New Roman" w:hAnsi="Times New Roman" w:eastAsia="宋体" w:cs="Times New Roman"/>
        </w:rPr>
      </w:pPr>
      <w:r>
        <w:rPr>
          <w:rFonts w:ascii="Times New Roman" w:hAnsi="Times New Roman" w:eastAsia="宋体" w:cs="Times New Roman"/>
        </w:rPr>
        <w:t>（2）按本章第2.2.4(2)目规定的评审因素和分值对</w:t>
      </w:r>
      <w:r>
        <w:rPr>
          <w:rFonts w:hint="eastAsia" w:ascii="Times New Roman" w:hAnsi="Times New Roman" w:eastAsia="宋体" w:cs="Times New Roman"/>
        </w:rPr>
        <w:t>业绩</w:t>
      </w:r>
      <w:r>
        <w:rPr>
          <w:rFonts w:ascii="Times New Roman" w:hAnsi="Times New Roman" w:eastAsia="宋体" w:cs="Times New Roman"/>
        </w:rPr>
        <w:t>计算出得分</w:t>
      </w:r>
      <w:r>
        <w:rPr>
          <w:rFonts w:hint="eastAsia" w:ascii="Times New Roman" w:hAnsi="Times New Roman" w:eastAsia="宋体" w:cs="Times New Roman"/>
        </w:rPr>
        <w:t>II</w:t>
      </w:r>
      <w:r>
        <w:rPr>
          <w:rFonts w:ascii="Times New Roman" w:hAnsi="Times New Roman" w:eastAsia="宋体" w:cs="Times New Roman"/>
        </w:rPr>
        <w:t>；</w:t>
      </w:r>
    </w:p>
    <w:p w14:paraId="23BAF3A0">
      <w:pPr>
        <w:spacing w:line="440" w:lineRule="exact"/>
        <w:ind w:firstLine="420"/>
        <w:rPr>
          <w:rFonts w:ascii="Times New Roman" w:hAnsi="Times New Roman" w:eastAsia="宋体" w:cs="Times New Roman"/>
        </w:rPr>
      </w:pPr>
      <w:r>
        <w:rPr>
          <w:rFonts w:ascii="Times New Roman" w:hAnsi="Times New Roman" w:eastAsia="宋体" w:cs="Times New Roman"/>
        </w:rPr>
        <w:t>（3）按本章第2.2.4(3)目规定的评审因素和分值对</w:t>
      </w:r>
      <w:r>
        <w:rPr>
          <w:rFonts w:hint="eastAsia" w:ascii="Times New Roman" w:hAnsi="Times New Roman" w:eastAsia="宋体" w:cs="Times New Roman"/>
          <w:lang w:eastAsia="zh-CN"/>
        </w:rPr>
        <w:t>样衣质量</w:t>
      </w:r>
      <w:r>
        <w:rPr>
          <w:rFonts w:ascii="Times New Roman" w:hAnsi="Times New Roman" w:eastAsia="宋体" w:cs="Times New Roman"/>
        </w:rPr>
        <w:t>计算出得分</w:t>
      </w:r>
      <w:r>
        <w:rPr>
          <w:rFonts w:hint="eastAsia" w:ascii="Times New Roman" w:hAnsi="Times New Roman" w:eastAsia="宋体" w:cs="Times New Roman"/>
        </w:rPr>
        <w:t>III</w:t>
      </w:r>
      <w:r>
        <w:rPr>
          <w:rFonts w:ascii="Times New Roman" w:hAnsi="Times New Roman" w:eastAsia="宋体" w:cs="Times New Roman"/>
        </w:rPr>
        <w:t>；</w:t>
      </w:r>
    </w:p>
    <w:p w14:paraId="25AE745A">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（4）按本章第2.2.4(4)目规定的评审因素和分值对</w:t>
      </w:r>
      <w:r>
        <w:rPr>
          <w:rFonts w:hint="eastAsia" w:ascii="Times New Roman" w:hAnsi="Times New Roman" w:eastAsia="宋体" w:cs="Times New Roman"/>
          <w:lang w:eastAsia="zh-CN"/>
        </w:rPr>
        <w:t>质量保证措施</w:t>
      </w:r>
      <w:r>
        <w:rPr>
          <w:rFonts w:ascii="Times New Roman" w:hAnsi="Times New Roman" w:eastAsia="宋体" w:cs="Times New Roman"/>
        </w:rPr>
        <w:t>计算出得分</w:t>
      </w:r>
      <w:r>
        <w:rPr>
          <w:rFonts w:hint="eastAsia" w:ascii="Times New Roman" w:hAnsi="Times New Roman" w:eastAsia="宋体" w:cs="Times New Roman"/>
        </w:rPr>
        <w:t>IV</w:t>
      </w:r>
      <w:r>
        <w:rPr>
          <w:rFonts w:hint="eastAsia" w:ascii="Times New Roman" w:hAnsi="Times New Roman" w:eastAsia="宋体" w:cs="Times New Roman"/>
          <w:lang w:eastAsia="zh-CN"/>
        </w:rPr>
        <w:t>；</w:t>
      </w:r>
    </w:p>
    <w:p w14:paraId="18FC7C18">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（5）按本章第2.2.4(</w:t>
      </w:r>
      <w:r>
        <w:rPr>
          <w:rFonts w:hint="eastAsia" w:ascii="Times New Roman" w:hAnsi="Times New Roman" w:eastAsia="宋体" w:cs="Times New Roman"/>
          <w:lang w:val="en-US" w:eastAsia="zh-CN"/>
        </w:rPr>
        <w:t>5</w:t>
      </w:r>
      <w:r>
        <w:rPr>
          <w:rFonts w:ascii="Times New Roman" w:hAnsi="Times New Roman" w:eastAsia="宋体" w:cs="Times New Roman"/>
        </w:rPr>
        <w:t>)目规定的评审因素和分值对</w:t>
      </w:r>
      <w:r>
        <w:rPr>
          <w:rFonts w:hint="eastAsia" w:ascii="Times New Roman" w:hAnsi="Times New Roman" w:eastAsia="宋体" w:cs="Times New Roman"/>
          <w:lang w:eastAsia="zh-CN"/>
        </w:rPr>
        <w:t>项目实施方案</w:t>
      </w:r>
      <w:r>
        <w:rPr>
          <w:rFonts w:ascii="Times New Roman" w:hAnsi="Times New Roman" w:eastAsia="宋体" w:cs="Times New Roman"/>
        </w:rPr>
        <w:t>计算出得分</w:t>
      </w:r>
      <w:r>
        <w:rPr>
          <w:rFonts w:hint="default" w:ascii="Times New Roman" w:hAnsi="Times New Roman" w:eastAsia="宋体" w:cs="Times New Roman"/>
        </w:rPr>
        <w:t>Ⅴ</w:t>
      </w:r>
      <w:r>
        <w:rPr>
          <w:rFonts w:hint="eastAsia" w:ascii="Times New Roman" w:hAnsi="Times New Roman" w:eastAsia="宋体" w:cs="Times New Roman"/>
          <w:lang w:eastAsia="zh-CN"/>
        </w:rPr>
        <w:t>；</w:t>
      </w:r>
    </w:p>
    <w:p w14:paraId="5F82419D">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6</w:t>
      </w:r>
      <w:r>
        <w:rPr>
          <w:rFonts w:ascii="Times New Roman" w:hAnsi="Times New Roman" w:eastAsia="宋体" w:cs="Times New Roman"/>
        </w:rPr>
        <w:t>）按本章第2.2.4(</w:t>
      </w:r>
      <w:r>
        <w:rPr>
          <w:rFonts w:hint="eastAsia" w:ascii="Times New Roman" w:hAnsi="Times New Roman" w:eastAsia="宋体" w:cs="Times New Roman"/>
          <w:lang w:val="en-US" w:eastAsia="zh-CN"/>
        </w:rPr>
        <w:t>6</w:t>
      </w:r>
      <w:r>
        <w:rPr>
          <w:rFonts w:ascii="Times New Roman" w:hAnsi="Times New Roman" w:eastAsia="宋体" w:cs="Times New Roman"/>
        </w:rPr>
        <w:t>)目规定的评审因素和分值对</w:t>
      </w:r>
      <w:r>
        <w:rPr>
          <w:rFonts w:hint="eastAsia" w:ascii="Times New Roman" w:hAnsi="Times New Roman" w:eastAsia="宋体" w:cs="Times New Roman"/>
          <w:lang w:eastAsia="zh-CN"/>
        </w:rPr>
        <w:t>售后服务方案</w:t>
      </w:r>
      <w:r>
        <w:rPr>
          <w:rFonts w:ascii="Times New Roman" w:hAnsi="Times New Roman" w:eastAsia="宋体" w:cs="Times New Roman"/>
        </w:rPr>
        <w:t>计算出得分</w:t>
      </w:r>
      <w:r>
        <w:rPr>
          <w:rFonts w:hint="eastAsia" w:ascii="Times New Roman" w:hAnsi="Times New Roman" w:eastAsia="宋体" w:cs="Times New Roman"/>
          <w:lang w:eastAsia="zh-CN"/>
        </w:rPr>
        <w:t>Ⅵ；</w:t>
      </w:r>
    </w:p>
    <w:p w14:paraId="1924F9C3">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7</w:t>
      </w:r>
      <w:r>
        <w:rPr>
          <w:rFonts w:ascii="Times New Roman" w:hAnsi="Times New Roman" w:eastAsia="宋体" w:cs="Times New Roman"/>
        </w:rPr>
        <w:t>）按本章第2.2.4(</w:t>
      </w:r>
      <w:r>
        <w:rPr>
          <w:rFonts w:hint="eastAsia" w:ascii="Times New Roman" w:hAnsi="Times New Roman" w:eastAsia="宋体" w:cs="Times New Roman"/>
          <w:lang w:val="en-US" w:eastAsia="zh-CN"/>
        </w:rPr>
        <w:t>7</w:t>
      </w:r>
      <w:r>
        <w:rPr>
          <w:rFonts w:ascii="Times New Roman" w:hAnsi="Times New Roman" w:eastAsia="宋体" w:cs="Times New Roman"/>
        </w:rPr>
        <w:t>)目规定的评审因素和分值对</w:t>
      </w:r>
      <w:r>
        <w:rPr>
          <w:rFonts w:hint="eastAsia" w:ascii="Times New Roman" w:hAnsi="Times New Roman" w:eastAsia="宋体" w:cs="Times New Roman"/>
          <w:lang w:eastAsia="zh-CN"/>
        </w:rPr>
        <w:t>评审价计</w:t>
      </w:r>
      <w:r>
        <w:rPr>
          <w:rFonts w:ascii="Times New Roman" w:hAnsi="Times New Roman" w:eastAsia="宋体" w:cs="Times New Roman"/>
        </w:rPr>
        <w:t>算出得分</w:t>
      </w:r>
      <w:r>
        <w:rPr>
          <w:rFonts w:hint="eastAsia" w:ascii="Times New Roman" w:hAnsi="Times New Roman" w:eastAsia="宋体" w:cs="Times New Roman"/>
          <w:lang w:eastAsia="zh-CN"/>
        </w:rPr>
        <w:t>Ⅶ；</w:t>
      </w:r>
    </w:p>
    <w:p w14:paraId="3B1E04F7">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133E03FC">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w:t>
      </w:r>
      <w:r>
        <w:rPr>
          <w:rFonts w:ascii="Times New Roman" w:hAnsi="Times New Roman" w:eastAsia="宋体" w:cs="Times New Roman"/>
        </w:rPr>
        <w:t>+</w:t>
      </w:r>
      <w:r>
        <w:rPr>
          <w:rFonts w:hint="eastAsia" w:ascii="Times New Roman" w:hAnsi="Times New Roman" w:eastAsia="宋体" w:cs="Times New Roman"/>
        </w:rPr>
        <w:t>III</w:t>
      </w:r>
      <w:r>
        <w:rPr>
          <w:rFonts w:ascii="Times New Roman" w:hAnsi="Times New Roman" w:eastAsia="宋体" w:cs="Times New Roman"/>
        </w:rPr>
        <w:t>+</w:t>
      </w:r>
      <w:r>
        <w:rPr>
          <w:rFonts w:hint="eastAsia" w:ascii="Times New Roman" w:hAnsi="Times New Roman" w:eastAsia="宋体" w:cs="Times New Roman"/>
        </w:rPr>
        <w:t>IV</w:t>
      </w:r>
      <w:r>
        <w:rPr>
          <w:rFonts w:ascii="Times New Roman" w:hAnsi="Times New Roman" w:eastAsia="宋体" w:cs="Times New Roman"/>
        </w:rPr>
        <w:t>+</w:t>
      </w:r>
      <w:r>
        <w:rPr>
          <w:rFonts w:hint="eastAsia" w:ascii="Times New Roman" w:hAnsi="Times New Roman" w:eastAsia="宋体" w:cs="Times New Roman"/>
        </w:rPr>
        <w:t>Ⅴ</w:t>
      </w:r>
      <w:r>
        <w:rPr>
          <w:rFonts w:hint="eastAsia" w:ascii="Times New Roman" w:hAnsi="Times New Roman" w:eastAsia="宋体" w:cs="Times New Roman"/>
          <w:lang w:val="en-US" w:eastAsia="zh-CN"/>
        </w:rPr>
        <w:t>+</w:t>
      </w:r>
      <w:r>
        <w:rPr>
          <w:rFonts w:hint="eastAsia" w:ascii="Times New Roman" w:hAnsi="Times New Roman" w:eastAsia="宋体" w:cs="Times New Roman"/>
          <w:lang w:eastAsia="zh-CN"/>
        </w:rPr>
        <w:t>Ⅵ</w:t>
      </w:r>
      <w:r>
        <w:rPr>
          <w:rFonts w:hint="eastAsia" w:ascii="Times New Roman" w:hAnsi="Times New Roman" w:eastAsia="宋体" w:cs="Times New Roman"/>
          <w:lang w:val="en-US" w:eastAsia="zh-CN"/>
        </w:rPr>
        <w:t>+</w:t>
      </w:r>
      <w:r>
        <w:rPr>
          <w:rFonts w:hint="eastAsia" w:ascii="Times New Roman" w:hAnsi="Times New Roman" w:eastAsia="宋体" w:cs="Times New Roman"/>
          <w:lang w:eastAsia="zh-CN"/>
        </w:rPr>
        <w:t>Ⅶ</w:t>
      </w:r>
      <w:r>
        <w:rPr>
          <w:rFonts w:hint="eastAsia" w:ascii="Times New Roman" w:hAnsi="Times New Roman" w:eastAsia="宋体" w:cs="Times New Roman"/>
        </w:rPr>
        <w:t>，供应商最终得分为各评审小组成员评分的算数平均值</w:t>
      </w:r>
      <w:r>
        <w:rPr>
          <w:rFonts w:ascii="Times New Roman" w:hAnsi="Times New Roman" w:eastAsia="宋体" w:cs="Times New Roman"/>
        </w:rPr>
        <w:t>。</w:t>
      </w:r>
    </w:p>
    <w:p w14:paraId="613E4AB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0CDB08C3">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5C127C3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163E7D8B">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44F624C5">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6F5DE6CE">
      <w:pPr>
        <w:spacing w:line="440" w:lineRule="exact"/>
        <w:ind w:firstLine="420"/>
        <w:rPr>
          <w:rFonts w:ascii="Times New Roman" w:hAnsi="Times New Roman" w:eastAsia="宋体" w:cs="Times New Roman"/>
        </w:rPr>
      </w:pPr>
    </w:p>
    <w:p w14:paraId="4466BA9D">
      <w:pPr>
        <w:sectPr>
          <w:footnotePr>
            <w:numFmt w:val="decimalEnclosedCircleChinese"/>
            <w:numRestart w:val="eachPage"/>
          </w:footnotePr>
          <w:pgSz w:w="11906" w:h="16838"/>
          <w:pgMar w:top="1440" w:right="1797" w:bottom="1440" w:left="1797" w:header="851" w:footer="992" w:gutter="0"/>
          <w:cols w:space="720" w:num="1"/>
          <w:docGrid w:type="linesAndChars" w:linePitch="312" w:charSpace="0"/>
        </w:sectPr>
      </w:pPr>
    </w:p>
    <w:p w14:paraId="558ED985">
      <w:pPr>
        <w:pStyle w:val="2"/>
        <w:numPr>
          <w:ilvl w:val="0"/>
          <w:numId w:val="0"/>
        </w:numPr>
        <w:spacing w:before="312" w:after="312"/>
        <w:ind w:left="402" w:leftChars="0"/>
        <w:rPr>
          <w:rFonts w:hint="eastAsia" w:ascii="宋体" w:hAnsi="宋体" w:eastAsia="宋体" w:cs="宋体"/>
        </w:rPr>
      </w:pPr>
      <w:r>
        <w:rPr>
          <w:rFonts w:hint="eastAsia" w:ascii="宋体" w:hAnsi="宋体" w:eastAsia="宋体" w:cs="宋体"/>
          <w:lang w:eastAsia="zh-CN"/>
        </w:rPr>
        <w:t>第四章</w:t>
      </w:r>
      <w:r>
        <w:rPr>
          <w:rFonts w:hint="eastAsia" w:ascii="宋体" w:hAnsi="宋体" w:eastAsia="宋体" w:cs="宋体"/>
          <w:lang w:val="en-US" w:eastAsia="zh-CN"/>
        </w:rPr>
        <w:t xml:space="preserve"> </w:t>
      </w:r>
      <w:r>
        <w:rPr>
          <w:rFonts w:hint="eastAsia" w:ascii="宋体" w:hAnsi="宋体" w:eastAsia="宋体" w:cs="宋体"/>
        </w:rPr>
        <w:t>合同内容</w:t>
      </w:r>
      <w:bookmarkEnd w:id="131"/>
    </w:p>
    <w:p w14:paraId="1FB6911F">
      <w:pPr>
        <w:spacing w:line="360" w:lineRule="auto"/>
        <w:contextualSpacing/>
        <w:jc w:val="center"/>
        <w:rPr>
          <w:rFonts w:ascii="宋体" w:hAnsi="宋体" w:eastAsia="宋体" w:cs="Times New Roman"/>
          <w:b/>
          <w:sz w:val="32"/>
          <w:szCs w:val="32"/>
        </w:rPr>
      </w:pPr>
      <w:bookmarkStart w:id="133" w:name="_Toc501460622"/>
      <w:r>
        <w:rPr>
          <w:rFonts w:hint="eastAsia" w:ascii="宋体" w:hAnsi="宋体" w:eastAsia="宋体" w:cs="Times New Roman"/>
          <w:b/>
          <w:sz w:val="32"/>
          <w:szCs w:val="32"/>
          <w:lang w:eastAsia="zh-CN"/>
        </w:rPr>
        <w:t>工作服</w:t>
      </w:r>
      <w:r>
        <w:rPr>
          <w:rFonts w:hint="eastAsia" w:ascii="宋体" w:hAnsi="宋体" w:eastAsia="宋体" w:cs="Times New Roman"/>
          <w:b/>
          <w:sz w:val="32"/>
          <w:szCs w:val="32"/>
        </w:rPr>
        <w:t>采购</w:t>
      </w:r>
      <w:r>
        <w:rPr>
          <w:rFonts w:ascii="宋体" w:hAnsi="宋体" w:eastAsia="宋体" w:cs="Times New Roman"/>
          <w:b/>
          <w:sz w:val="32"/>
          <w:szCs w:val="32"/>
        </w:rPr>
        <w:t>合同</w:t>
      </w:r>
    </w:p>
    <w:p w14:paraId="3D050E76">
      <w:pPr>
        <w:spacing w:line="360" w:lineRule="auto"/>
        <w:contextualSpacing/>
        <w:jc w:val="right"/>
        <w:rPr>
          <w:rFonts w:ascii="宋体" w:hAnsi="宋体" w:eastAsia="宋体" w:cs="Times New Roman"/>
          <w:szCs w:val="21"/>
        </w:rPr>
      </w:pPr>
      <w:r>
        <w:rPr>
          <w:rFonts w:hint="eastAsia" w:ascii="宋体" w:hAnsi="宋体" w:eastAsia="宋体" w:cs="宋体"/>
          <w:szCs w:val="21"/>
        </w:rPr>
        <w:t>合同号：</w:t>
      </w:r>
    </w:p>
    <w:bookmarkEnd w:id="133"/>
    <w:p w14:paraId="1FF81558">
      <w:pPr>
        <w:spacing w:line="400" w:lineRule="exact"/>
        <w:rPr>
          <w:rFonts w:hint="default" w:ascii="Times New Roman" w:hAnsi="Times New Roman" w:eastAsia="宋体" w:cs="Times New Roman"/>
          <w:szCs w:val="21"/>
          <w:lang w:val="en-US" w:eastAsia="zh-CN"/>
        </w:rPr>
      </w:pPr>
      <w:bookmarkStart w:id="134" w:name="_bookmark259"/>
      <w:bookmarkEnd w:id="134"/>
      <w:r>
        <w:rPr>
          <w:rFonts w:ascii="Times New Roman" w:hAnsi="Times New Roman" w:eastAsia="宋体" w:cs="Times New Roman"/>
          <w:szCs w:val="21"/>
        </w:rPr>
        <w:t>甲方：</w:t>
      </w:r>
      <w:r>
        <w:rPr>
          <w:rFonts w:hint="eastAsia" w:ascii="Times New Roman" w:hAnsi="Times New Roman" w:eastAsia="宋体" w:cs="Times New Roman"/>
          <w:szCs w:val="21"/>
        </w:rPr>
        <w:t>安徽</w:t>
      </w:r>
      <w:r>
        <w:rPr>
          <w:rFonts w:hint="eastAsia" w:ascii="Times New Roman" w:hAnsi="Times New Roman" w:eastAsia="宋体" w:cs="Times New Roman"/>
          <w:szCs w:val="21"/>
          <w:lang w:val="en-US" w:eastAsia="zh-CN"/>
        </w:rPr>
        <w:t>交运集团汽车销售有限公司</w:t>
      </w:r>
    </w:p>
    <w:p w14:paraId="45FC916D">
      <w:pPr>
        <w:spacing w:line="400" w:lineRule="exact"/>
        <w:rPr>
          <w:rFonts w:ascii="Times New Roman" w:hAnsi="Times New Roman" w:eastAsia="宋体" w:cs="Times New Roman"/>
          <w:szCs w:val="21"/>
        </w:rPr>
      </w:pPr>
      <w:r>
        <w:rPr>
          <w:rFonts w:ascii="Times New Roman" w:hAnsi="Times New Roman" w:eastAsia="宋体" w:cs="Times New Roman"/>
          <w:szCs w:val="21"/>
        </w:rPr>
        <w:t>乙方：</w:t>
      </w:r>
    </w:p>
    <w:p w14:paraId="1123B87C">
      <w:pPr>
        <w:spacing w:line="400" w:lineRule="exact"/>
        <w:rPr>
          <w:rFonts w:ascii="Times New Roman" w:hAnsi="Times New Roman" w:eastAsia="宋体" w:cs="Times New Roman"/>
          <w:szCs w:val="21"/>
        </w:rPr>
      </w:pPr>
    </w:p>
    <w:p w14:paraId="2D470BF4">
      <w:pPr>
        <w:spacing w:line="40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根据《中华人民共和国民法典》及相关法律法规的规定，甲乙双方在平等、自愿、公平、协商一致的基础上，就甲方委托乙方提供员工工作服订制生产及</w:t>
      </w:r>
      <w:r>
        <w:rPr>
          <w:rFonts w:hint="eastAsia" w:ascii="Times New Roman" w:hAnsi="Times New Roman" w:eastAsia="宋体" w:cs="Times New Roman"/>
          <w:szCs w:val="21"/>
        </w:rPr>
        <w:t>供货服务</w:t>
      </w:r>
      <w:r>
        <w:rPr>
          <w:rFonts w:ascii="Times New Roman" w:hAnsi="Times New Roman" w:eastAsia="宋体" w:cs="Times New Roman"/>
          <w:szCs w:val="21"/>
        </w:rPr>
        <w:t>的有关事宜达成如下协议：</w:t>
      </w:r>
    </w:p>
    <w:p w14:paraId="60AF4CEF">
      <w:pPr>
        <w:spacing w:line="400" w:lineRule="exact"/>
        <w:ind w:firstLine="413" w:firstLineChars="196"/>
        <w:rPr>
          <w:rFonts w:ascii="Times New Roman" w:hAnsi="Times New Roman" w:eastAsia="宋体" w:cs="Times New Roman"/>
          <w:b/>
          <w:bCs/>
          <w:szCs w:val="21"/>
        </w:rPr>
      </w:pPr>
      <w:r>
        <w:rPr>
          <w:rFonts w:hint="eastAsia" w:ascii="Times New Roman" w:hAnsi="Times New Roman" w:eastAsia="宋体" w:cs="Times New Roman"/>
          <w:b/>
          <w:bCs/>
          <w:szCs w:val="21"/>
        </w:rPr>
        <w:t>一、供货期限</w:t>
      </w:r>
    </w:p>
    <w:p w14:paraId="424451C0">
      <w:pPr>
        <w:widowControl w:val="0"/>
        <w:spacing w:after="0" w:line="400" w:lineRule="exact"/>
        <w:ind w:firstLine="420" w:firstLineChars="200"/>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1</w:t>
      </w:r>
      <w:r>
        <w:rPr>
          <w:rFonts w:ascii="Calibri" w:hAnsi="Calibri" w:eastAsia="宋体" w:cs="宋体"/>
          <w:kern w:val="2"/>
          <w:sz w:val="21"/>
          <w:szCs w:val="24"/>
          <w:lang w:val="en-US" w:eastAsia="zh-CN" w:bidi="ar-SA"/>
        </w:rPr>
        <w:t>.</w:t>
      </w:r>
      <w:r>
        <w:rPr>
          <w:rFonts w:hint="eastAsia" w:ascii="Calibri" w:hAnsi="Calibri" w:eastAsia="宋体" w:cs="宋体"/>
          <w:kern w:val="2"/>
          <w:sz w:val="21"/>
          <w:szCs w:val="24"/>
          <w:lang w:val="en-US" w:eastAsia="zh-CN" w:bidi="ar-SA"/>
        </w:rPr>
        <w:t>本项目供货期限为：</w:t>
      </w:r>
      <w:r>
        <w:rPr>
          <w:rFonts w:ascii="Calibri" w:hAnsi="Calibri" w:eastAsia="宋体" w:cs="宋体"/>
          <w:kern w:val="2"/>
          <w:sz w:val="21"/>
          <w:szCs w:val="24"/>
          <w:lang w:val="en-US" w:eastAsia="zh-CN" w:bidi="ar-SA"/>
        </w:rPr>
        <w:t>2024</w:t>
      </w:r>
      <w:r>
        <w:rPr>
          <w:rFonts w:hint="eastAsia" w:ascii="Calibri" w:hAnsi="Calibri" w:eastAsia="宋体" w:cs="宋体"/>
          <w:kern w:val="2"/>
          <w:sz w:val="21"/>
          <w:szCs w:val="24"/>
          <w:lang w:val="en-US" w:eastAsia="zh-CN" w:bidi="ar-SA"/>
        </w:rPr>
        <w:t>年</w:t>
      </w:r>
      <w:r>
        <w:rPr>
          <w:rFonts w:hint="eastAsia"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月至</w:t>
      </w:r>
      <w:r>
        <w:rPr>
          <w:rFonts w:hint="eastAsia"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年</w:t>
      </w:r>
      <w:r>
        <w:rPr>
          <w:rFonts w:hint="eastAsia"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月（供货期限内，甲方可以以书面形式通知乙方不定期补货）。</w:t>
      </w:r>
    </w:p>
    <w:p w14:paraId="7C19EF01">
      <w:pPr>
        <w:spacing w:line="400" w:lineRule="exact"/>
        <w:ind w:firstLine="422" w:firstLineChars="200"/>
        <w:rPr>
          <w:rFonts w:ascii="Times New Roman" w:hAnsi="Times New Roman" w:eastAsia="宋体" w:cs="Times New Roman"/>
          <w:b/>
          <w:bCs/>
          <w:szCs w:val="21"/>
        </w:rPr>
      </w:pPr>
      <w:r>
        <w:rPr>
          <w:rFonts w:hint="eastAsia" w:ascii="Times New Roman" w:hAnsi="Times New Roman" w:eastAsia="宋体" w:cs="Times New Roman"/>
          <w:b/>
          <w:bCs/>
          <w:szCs w:val="21"/>
        </w:rPr>
        <w:t>二、采购</w:t>
      </w:r>
      <w:r>
        <w:rPr>
          <w:rFonts w:ascii="Times New Roman" w:hAnsi="Times New Roman" w:eastAsia="宋体" w:cs="Times New Roman"/>
          <w:b/>
          <w:bCs/>
          <w:szCs w:val="21"/>
        </w:rPr>
        <w:t>内容</w:t>
      </w:r>
    </w:p>
    <w:p w14:paraId="391EE5F4">
      <w:pPr>
        <w:spacing w:line="40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甲方委托乙方生产供应</w:t>
      </w:r>
      <w:r>
        <w:rPr>
          <w:rFonts w:hint="eastAsia" w:ascii="Times New Roman" w:hAnsi="Times New Roman" w:eastAsia="宋体" w:cs="Times New Roman"/>
          <w:szCs w:val="21"/>
        </w:rPr>
        <w:t>的服装类别、数量和价格如下表</w:t>
      </w:r>
      <w:r>
        <w:rPr>
          <w:rFonts w:ascii="Times New Roman" w:hAnsi="Times New Roman" w:eastAsia="宋体" w:cs="Times New Roman"/>
          <w:szCs w:val="21"/>
        </w:rPr>
        <w:t>。</w:t>
      </w:r>
    </w:p>
    <w:tbl>
      <w:tblPr>
        <w:tblStyle w:val="17"/>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92"/>
        <w:gridCol w:w="1559"/>
        <w:gridCol w:w="1276"/>
        <w:gridCol w:w="851"/>
        <w:gridCol w:w="1417"/>
        <w:gridCol w:w="1276"/>
      </w:tblGrid>
      <w:tr w14:paraId="6A427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4083D353">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992" w:type="dxa"/>
            <w:vAlign w:val="center"/>
          </w:tcPr>
          <w:p w14:paraId="2E620E51">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品目</w:t>
            </w:r>
          </w:p>
        </w:tc>
        <w:tc>
          <w:tcPr>
            <w:tcW w:w="1559" w:type="dxa"/>
            <w:vAlign w:val="center"/>
          </w:tcPr>
          <w:p w14:paraId="4E8881A7">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细目</w:t>
            </w:r>
          </w:p>
        </w:tc>
        <w:tc>
          <w:tcPr>
            <w:tcW w:w="1276" w:type="dxa"/>
            <w:vAlign w:val="center"/>
          </w:tcPr>
          <w:p w14:paraId="27174B86">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数量</w:t>
            </w:r>
          </w:p>
        </w:tc>
        <w:tc>
          <w:tcPr>
            <w:tcW w:w="851" w:type="dxa"/>
            <w:vAlign w:val="center"/>
          </w:tcPr>
          <w:p w14:paraId="1D38FDDA">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单位</w:t>
            </w:r>
          </w:p>
        </w:tc>
        <w:tc>
          <w:tcPr>
            <w:tcW w:w="1417" w:type="dxa"/>
          </w:tcPr>
          <w:p w14:paraId="66DD6EF5">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单价</w:t>
            </w:r>
          </w:p>
        </w:tc>
        <w:tc>
          <w:tcPr>
            <w:tcW w:w="1276" w:type="dxa"/>
            <w:vAlign w:val="center"/>
          </w:tcPr>
          <w:p w14:paraId="37BA6903">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合计</w:t>
            </w:r>
          </w:p>
        </w:tc>
      </w:tr>
      <w:tr w14:paraId="55FA4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3D85DB5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992" w:type="dxa"/>
            <w:vAlign w:val="center"/>
          </w:tcPr>
          <w:p w14:paraId="466C7211">
            <w:pPr>
              <w:spacing w:line="360" w:lineRule="auto"/>
              <w:jc w:val="center"/>
              <w:rPr>
                <w:rFonts w:ascii="Times New Roman" w:hAnsi="Times New Roman" w:eastAsia="宋体" w:cs="Times New Roman"/>
                <w:szCs w:val="21"/>
              </w:rPr>
            </w:pPr>
          </w:p>
        </w:tc>
        <w:tc>
          <w:tcPr>
            <w:tcW w:w="1559" w:type="dxa"/>
            <w:vAlign w:val="center"/>
          </w:tcPr>
          <w:p w14:paraId="7409B7EA">
            <w:pPr>
              <w:spacing w:line="360" w:lineRule="auto"/>
              <w:jc w:val="center"/>
              <w:rPr>
                <w:rFonts w:ascii="Times New Roman" w:hAnsi="Times New Roman" w:eastAsia="宋体" w:cs="Times New Roman"/>
                <w:szCs w:val="21"/>
              </w:rPr>
            </w:pPr>
          </w:p>
        </w:tc>
        <w:tc>
          <w:tcPr>
            <w:tcW w:w="1276" w:type="dxa"/>
            <w:vAlign w:val="center"/>
          </w:tcPr>
          <w:p w14:paraId="5FCC7834">
            <w:pPr>
              <w:spacing w:line="360" w:lineRule="auto"/>
              <w:jc w:val="center"/>
              <w:rPr>
                <w:rFonts w:ascii="Times New Roman" w:hAnsi="Times New Roman" w:eastAsia="宋体" w:cs="Times New Roman"/>
                <w:szCs w:val="21"/>
              </w:rPr>
            </w:pPr>
          </w:p>
        </w:tc>
        <w:tc>
          <w:tcPr>
            <w:tcW w:w="851" w:type="dxa"/>
            <w:vAlign w:val="center"/>
          </w:tcPr>
          <w:p w14:paraId="3C07CD0B">
            <w:pPr>
              <w:spacing w:line="360" w:lineRule="auto"/>
              <w:jc w:val="center"/>
              <w:rPr>
                <w:rFonts w:ascii="Times New Roman" w:hAnsi="Times New Roman" w:eastAsia="宋体" w:cs="Times New Roman"/>
                <w:szCs w:val="21"/>
              </w:rPr>
            </w:pPr>
          </w:p>
        </w:tc>
        <w:tc>
          <w:tcPr>
            <w:tcW w:w="1417" w:type="dxa"/>
          </w:tcPr>
          <w:p w14:paraId="481670DC">
            <w:pPr>
              <w:spacing w:line="360" w:lineRule="auto"/>
              <w:jc w:val="center"/>
              <w:rPr>
                <w:rFonts w:ascii="Times New Roman" w:hAnsi="Times New Roman" w:eastAsia="宋体" w:cs="Times New Roman"/>
                <w:szCs w:val="21"/>
              </w:rPr>
            </w:pPr>
          </w:p>
        </w:tc>
        <w:tc>
          <w:tcPr>
            <w:tcW w:w="1276" w:type="dxa"/>
            <w:vAlign w:val="center"/>
          </w:tcPr>
          <w:p w14:paraId="64710D66">
            <w:pPr>
              <w:spacing w:line="360" w:lineRule="auto"/>
              <w:jc w:val="center"/>
              <w:rPr>
                <w:rFonts w:ascii="Times New Roman" w:hAnsi="Times New Roman" w:eastAsia="宋体" w:cs="Times New Roman"/>
                <w:szCs w:val="21"/>
              </w:rPr>
            </w:pPr>
          </w:p>
        </w:tc>
      </w:tr>
      <w:tr w14:paraId="6BDFA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22403B40">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992" w:type="dxa"/>
            <w:vAlign w:val="center"/>
          </w:tcPr>
          <w:p w14:paraId="532B86B3">
            <w:pPr>
              <w:spacing w:line="360" w:lineRule="auto"/>
              <w:jc w:val="center"/>
              <w:rPr>
                <w:rFonts w:ascii="Times New Roman" w:hAnsi="Times New Roman" w:eastAsia="宋体" w:cs="Times New Roman"/>
                <w:szCs w:val="21"/>
              </w:rPr>
            </w:pPr>
          </w:p>
        </w:tc>
        <w:tc>
          <w:tcPr>
            <w:tcW w:w="1559" w:type="dxa"/>
            <w:vAlign w:val="center"/>
          </w:tcPr>
          <w:p w14:paraId="519BF072">
            <w:pPr>
              <w:spacing w:line="360" w:lineRule="auto"/>
              <w:jc w:val="center"/>
              <w:rPr>
                <w:rFonts w:ascii="Times New Roman" w:hAnsi="Times New Roman" w:eastAsia="宋体" w:cs="Times New Roman"/>
                <w:szCs w:val="21"/>
              </w:rPr>
            </w:pPr>
          </w:p>
        </w:tc>
        <w:tc>
          <w:tcPr>
            <w:tcW w:w="1276" w:type="dxa"/>
            <w:vAlign w:val="center"/>
          </w:tcPr>
          <w:p w14:paraId="4BC3D69F">
            <w:pPr>
              <w:spacing w:line="360" w:lineRule="auto"/>
              <w:jc w:val="center"/>
              <w:rPr>
                <w:rFonts w:ascii="Times New Roman" w:hAnsi="Times New Roman" w:eastAsia="宋体" w:cs="Times New Roman"/>
                <w:szCs w:val="21"/>
              </w:rPr>
            </w:pPr>
          </w:p>
        </w:tc>
        <w:tc>
          <w:tcPr>
            <w:tcW w:w="851" w:type="dxa"/>
            <w:vAlign w:val="center"/>
          </w:tcPr>
          <w:p w14:paraId="18A0C639">
            <w:pPr>
              <w:spacing w:line="360" w:lineRule="auto"/>
              <w:jc w:val="center"/>
              <w:rPr>
                <w:rFonts w:ascii="Times New Roman" w:hAnsi="Times New Roman" w:eastAsia="宋体" w:cs="Times New Roman"/>
                <w:szCs w:val="21"/>
              </w:rPr>
            </w:pPr>
          </w:p>
        </w:tc>
        <w:tc>
          <w:tcPr>
            <w:tcW w:w="1417" w:type="dxa"/>
          </w:tcPr>
          <w:p w14:paraId="5130B434">
            <w:pPr>
              <w:spacing w:line="360" w:lineRule="auto"/>
              <w:jc w:val="center"/>
              <w:rPr>
                <w:rFonts w:ascii="Times New Roman" w:hAnsi="Times New Roman" w:eastAsia="宋体" w:cs="Times New Roman"/>
                <w:szCs w:val="21"/>
              </w:rPr>
            </w:pPr>
          </w:p>
        </w:tc>
        <w:tc>
          <w:tcPr>
            <w:tcW w:w="1276" w:type="dxa"/>
            <w:vAlign w:val="center"/>
          </w:tcPr>
          <w:p w14:paraId="05CE53B4">
            <w:pPr>
              <w:spacing w:line="360" w:lineRule="auto"/>
              <w:jc w:val="center"/>
              <w:rPr>
                <w:rFonts w:ascii="Times New Roman" w:hAnsi="Times New Roman" w:eastAsia="宋体" w:cs="Times New Roman"/>
                <w:szCs w:val="21"/>
              </w:rPr>
            </w:pPr>
          </w:p>
        </w:tc>
      </w:tr>
      <w:tr w14:paraId="2454C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01FCB688">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992" w:type="dxa"/>
            <w:vAlign w:val="center"/>
          </w:tcPr>
          <w:p w14:paraId="6B41FBFF">
            <w:pPr>
              <w:spacing w:line="360" w:lineRule="auto"/>
              <w:jc w:val="center"/>
              <w:rPr>
                <w:rFonts w:ascii="Times New Roman" w:hAnsi="Times New Roman" w:eastAsia="宋体" w:cs="Times New Roman"/>
                <w:szCs w:val="21"/>
              </w:rPr>
            </w:pPr>
          </w:p>
        </w:tc>
        <w:tc>
          <w:tcPr>
            <w:tcW w:w="1559" w:type="dxa"/>
            <w:vAlign w:val="center"/>
          </w:tcPr>
          <w:p w14:paraId="2DB90E5B">
            <w:pPr>
              <w:spacing w:line="360" w:lineRule="auto"/>
              <w:jc w:val="center"/>
              <w:rPr>
                <w:rFonts w:ascii="Times New Roman" w:hAnsi="Times New Roman" w:eastAsia="宋体" w:cs="Times New Roman"/>
                <w:szCs w:val="21"/>
              </w:rPr>
            </w:pPr>
          </w:p>
        </w:tc>
        <w:tc>
          <w:tcPr>
            <w:tcW w:w="1276" w:type="dxa"/>
            <w:vAlign w:val="center"/>
          </w:tcPr>
          <w:p w14:paraId="5EFFBC28">
            <w:pPr>
              <w:spacing w:line="360" w:lineRule="auto"/>
              <w:jc w:val="center"/>
              <w:rPr>
                <w:rFonts w:ascii="Times New Roman" w:hAnsi="Times New Roman" w:eastAsia="宋体" w:cs="Times New Roman"/>
                <w:szCs w:val="21"/>
              </w:rPr>
            </w:pPr>
          </w:p>
        </w:tc>
        <w:tc>
          <w:tcPr>
            <w:tcW w:w="851" w:type="dxa"/>
            <w:vAlign w:val="center"/>
          </w:tcPr>
          <w:p w14:paraId="1166ED01">
            <w:pPr>
              <w:spacing w:line="360" w:lineRule="auto"/>
              <w:jc w:val="center"/>
              <w:rPr>
                <w:rFonts w:ascii="Times New Roman" w:hAnsi="Times New Roman" w:eastAsia="宋体" w:cs="Times New Roman"/>
                <w:szCs w:val="21"/>
              </w:rPr>
            </w:pPr>
          </w:p>
        </w:tc>
        <w:tc>
          <w:tcPr>
            <w:tcW w:w="1417" w:type="dxa"/>
          </w:tcPr>
          <w:p w14:paraId="253B41AC">
            <w:pPr>
              <w:spacing w:line="360" w:lineRule="auto"/>
              <w:jc w:val="center"/>
              <w:rPr>
                <w:rFonts w:ascii="Times New Roman" w:hAnsi="Times New Roman" w:eastAsia="宋体" w:cs="Times New Roman"/>
                <w:szCs w:val="21"/>
              </w:rPr>
            </w:pPr>
          </w:p>
        </w:tc>
        <w:tc>
          <w:tcPr>
            <w:tcW w:w="1276" w:type="dxa"/>
            <w:vAlign w:val="center"/>
          </w:tcPr>
          <w:p w14:paraId="1678373A">
            <w:pPr>
              <w:spacing w:line="360" w:lineRule="auto"/>
              <w:jc w:val="center"/>
              <w:rPr>
                <w:rFonts w:ascii="Times New Roman" w:hAnsi="Times New Roman" w:eastAsia="宋体" w:cs="Times New Roman"/>
                <w:szCs w:val="21"/>
              </w:rPr>
            </w:pPr>
          </w:p>
        </w:tc>
      </w:tr>
      <w:tr w14:paraId="39B77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4AE48FE7">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992" w:type="dxa"/>
            <w:vAlign w:val="center"/>
          </w:tcPr>
          <w:p w14:paraId="6B2B7651">
            <w:pPr>
              <w:spacing w:line="360" w:lineRule="auto"/>
              <w:jc w:val="center"/>
              <w:rPr>
                <w:rFonts w:ascii="Times New Roman" w:hAnsi="Times New Roman" w:eastAsia="宋体" w:cs="Times New Roman"/>
                <w:szCs w:val="21"/>
              </w:rPr>
            </w:pPr>
          </w:p>
        </w:tc>
        <w:tc>
          <w:tcPr>
            <w:tcW w:w="1559" w:type="dxa"/>
            <w:vAlign w:val="center"/>
          </w:tcPr>
          <w:p w14:paraId="5915B804">
            <w:pPr>
              <w:spacing w:line="360" w:lineRule="auto"/>
              <w:jc w:val="center"/>
              <w:rPr>
                <w:rFonts w:ascii="Times New Roman" w:hAnsi="Times New Roman" w:eastAsia="宋体" w:cs="Times New Roman"/>
                <w:szCs w:val="21"/>
              </w:rPr>
            </w:pPr>
          </w:p>
        </w:tc>
        <w:tc>
          <w:tcPr>
            <w:tcW w:w="1276" w:type="dxa"/>
            <w:vAlign w:val="center"/>
          </w:tcPr>
          <w:p w14:paraId="62D09F44">
            <w:pPr>
              <w:spacing w:line="360" w:lineRule="auto"/>
              <w:jc w:val="center"/>
              <w:rPr>
                <w:rFonts w:ascii="Times New Roman" w:hAnsi="Times New Roman" w:eastAsia="宋体" w:cs="Times New Roman"/>
                <w:szCs w:val="21"/>
              </w:rPr>
            </w:pPr>
          </w:p>
        </w:tc>
        <w:tc>
          <w:tcPr>
            <w:tcW w:w="851" w:type="dxa"/>
            <w:vAlign w:val="center"/>
          </w:tcPr>
          <w:p w14:paraId="01CF9575">
            <w:pPr>
              <w:spacing w:line="360" w:lineRule="auto"/>
              <w:jc w:val="center"/>
              <w:rPr>
                <w:rFonts w:ascii="Times New Roman" w:hAnsi="Times New Roman" w:eastAsia="宋体" w:cs="Times New Roman"/>
                <w:szCs w:val="21"/>
              </w:rPr>
            </w:pPr>
          </w:p>
        </w:tc>
        <w:tc>
          <w:tcPr>
            <w:tcW w:w="1417" w:type="dxa"/>
          </w:tcPr>
          <w:p w14:paraId="6AD993E5">
            <w:pPr>
              <w:spacing w:line="360" w:lineRule="auto"/>
              <w:jc w:val="center"/>
              <w:rPr>
                <w:rFonts w:ascii="Times New Roman" w:hAnsi="Times New Roman" w:eastAsia="宋体" w:cs="Times New Roman"/>
                <w:szCs w:val="21"/>
              </w:rPr>
            </w:pPr>
          </w:p>
        </w:tc>
        <w:tc>
          <w:tcPr>
            <w:tcW w:w="1276" w:type="dxa"/>
            <w:vAlign w:val="center"/>
          </w:tcPr>
          <w:p w14:paraId="1E191A51">
            <w:pPr>
              <w:spacing w:line="360" w:lineRule="auto"/>
              <w:jc w:val="center"/>
              <w:rPr>
                <w:rFonts w:ascii="Times New Roman" w:hAnsi="Times New Roman" w:eastAsia="宋体" w:cs="Times New Roman"/>
                <w:szCs w:val="21"/>
              </w:rPr>
            </w:pPr>
          </w:p>
        </w:tc>
      </w:tr>
    </w:tbl>
    <w:p w14:paraId="255AE6B4">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说明：（1）上述费用包括服装的原材料、生产、包装、</w:t>
      </w:r>
      <w:r>
        <w:rPr>
          <w:rFonts w:ascii="Times New Roman" w:hAnsi="Times New Roman" w:eastAsia="宋体" w:cs="Times New Roman"/>
          <w:szCs w:val="21"/>
        </w:rPr>
        <w:t>运输</w:t>
      </w:r>
      <w:r>
        <w:rPr>
          <w:rFonts w:hint="eastAsia" w:ascii="Times New Roman" w:hAnsi="Times New Roman" w:eastAsia="宋体" w:cs="Times New Roman"/>
          <w:szCs w:val="21"/>
        </w:rPr>
        <w:t>、保险及所需的附属材料</w:t>
      </w:r>
      <w:r>
        <w:rPr>
          <w:rFonts w:ascii="Times New Roman" w:hAnsi="Times New Roman" w:eastAsia="宋体" w:cs="Times New Roman"/>
          <w:szCs w:val="21"/>
        </w:rPr>
        <w:t>、报检验收</w:t>
      </w:r>
      <w:r>
        <w:rPr>
          <w:rFonts w:hint="eastAsia" w:ascii="Times New Roman" w:hAnsi="Times New Roman" w:eastAsia="宋体" w:cs="Times New Roman"/>
          <w:szCs w:val="21"/>
        </w:rPr>
        <w:t>、利润、税费等</w:t>
      </w:r>
      <w:r>
        <w:rPr>
          <w:rFonts w:ascii="Times New Roman" w:hAnsi="Times New Roman" w:eastAsia="宋体" w:cs="Times New Roman"/>
          <w:szCs w:val="21"/>
        </w:rPr>
        <w:t>一切相关费用</w:t>
      </w:r>
      <w:r>
        <w:rPr>
          <w:rFonts w:hint="eastAsia" w:ascii="Times New Roman" w:hAnsi="Times New Roman" w:eastAsia="宋体" w:cs="Times New Roman"/>
          <w:szCs w:val="21"/>
        </w:rPr>
        <w:t>；</w:t>
      </w:r>
    </w:p>
    <w:p w14:paraId="7D580D7B">
      <w:pPr>
        <w:widowControl w:val="0"/>
        <w:spacing w:after="0" w:line="400" w:lineRule="exact"/>
        <w:ind w:firstLine="405"/>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（2）合同期内，甲方不定期补货均按上表中单价执行；</w:t>
      </w:r>
    </w:p>
    <w:p w14:paraId="2FB99A7D">
      <w:pPr>
        <w:widowControl w:val="0"/>
        <w:spacing w:after="0" w:line="400" w:lineRule="exact"/>
        <w:ind w:firstLine="405"/>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（3）上表中订购数量为估算数，双方结算以实际采购数量为准。</w:t>
      </w:r>
    </w:p>
    <w:p w14:paraId="0D90EA05">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三、技术标准及</w:t>
      </w:r>
      <w:r>
        <w:rPr>
          <w:rFonts w:ascii="Times New Roman" w:hAnsi="Times New Roman" w:eastAsia="宋体" w:cs="Times New Roman"/>
          <w:b/>
          <w:szCs w:val="21"/>
        </w:rPr>
        <w:t>质量要求</w:t>
      </w:r>
    </w:p>
    <w:p w14:paraId="07B87D91">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1. 有关面料、工艺等技术及质量要求如下表。</w:t>
      </w:r>
    </w:p>
    <w:tbl>
      <w:tblPr>
        <w:tblStyle w:val="17"/>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2"/>
        <w:gridCol w:w="2132"/>
        <w:gridCol w:w="4066"/>
      </w:tblGrid>
      <w:tr w14:paraId="386EF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vAlign w:val="center"/>
          </w:tcPr>
          <w:p w14:paraId="35D064A7">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类型</w:t>
            </w:r>
          </w:p>
        </w:tc>
        <w:tc>
          <w:tcPr>
            <w:tcW w:w="2132" w:type="dxa"/>
            <w:vAlign w:val="center"/>
          </w:tcPr>
          <w:p w14:paraId="052A796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品目</w:t>
            </w:r>
          </w:p>
        </w:tc>
        <w:tc>
          <w:tcPr>
            <w:tcW w:w="4066" w:type="dxa"/>
            <w:vAlign w:val="center"/>
          </w:tcPr>
          <w:p w14:paraId="451F0055">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面料及工艺要求</w:t>
            </w:r>
          </w:p>
        </w:tc>
      </w:tr>
      <w:tr w14:paraId="0D20D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tcPr>
          <w:p w14:paraId="2C60F459">
            <w:pPr>
              <w:spacing w:line="360" w:lineRule="auto"/>
              <w:rPr>
                <w:rFonts w:ascii="Times New Roman" w:hAnsi="Times New Roman" w:eastAsia="宋体" w:cs="Times New Roman"/>
                <w:b/>
                <w:szCs w:val="21"/>
              </w:rPr>
            </w:pPr>
          </w:p>
        </w:tc>
        <w:tc>
          <w:tcPr>
            <w:tcW w:w="2132" w:type="dxa"/>
          </w:tcPr>
          <w:p w14:paraId="056A9817">
            <w:pPr>
              <w:spacing w:line="360" w:lineRule="auto"/>
              <w:rPr>
                <w:rFonts w:ascii="Times New Roman" w:hAnsi="Times New Roman" w:eastAsia="宋体" w:cs="Times New Roman"/>
                <w:b/>
                <w:szCs w:val="21"/>
              </w:rPr>
            </w:pPr>
          </w:p>
        </w:tc>
        <w:tc>
          <w:tcPr>
            <w:tcW w:w="4066" w:type="dxa"/>
          </w:tcPr>
          <w:p w14:paraId="4C93821B">
            <w:pPr>
              <w:spacing w:line="360" w:lineRule="auto"/>
              <w:rPr>
                <w:rFonts w:ascii="Times New Roman" w:hAnsi="Times New Roman" w:eastAsia="宋体" w:cs="Times New Roman"/>
                <w:b/>
                <w:szCs w:val="21"/>
              </w:rPr>
            </w:pPr>
          </w:p>
        </w:tc>
      </w:tr>
      <w:tr w14:paraId="3E9FB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tcPr>
          <w:p w14:paraId="2FECB0C9">
            <w:pPr>
              <w:spacing w:line="360" w:lineRule="auto"/>
              <w:rPr>
                <w:rFonts w:ascii="Times New Roman" w:hAnsi="Times New Roman" w:eastAsia="宋体" w:cs="Times New Roman"/>
                <w:b/>
                <w:szCs w:val="21"/>
              </w:rPr>
            </w:pPr>
          </w:p>
        </w:tc>
        <w:tc>
          <w:tcPr>
            <w:tcW w:w="2132" w:type="dxa"/>
          </w:tcPr>
          <w:p w14:paraId="5E3C80CA">
            <w:pPr>
              <w:spacing w:line="360" w:lineRule="auto"/>
              <w:rPr>
                <w:rFonts w:ascii="Times New Roman" w:hAnsi="Times New Roman" w:eastAsia="宋体" w:cs="Times New Roman"/>
                <w:b/>
                <w:szCs w:val="21"/>
              </w:rPr>
            </w:pPr>
          </w:p>
        </w:tc>
        <w:tc>
          <w:tcPr>
            <w:tcW w:w="4066" w:type="dxa"/>
          </w:tcPr>
          <w:p w14:paraId="39B4D978">
            <w:pPr>
              <w:spacing w:line="360" w:lineRule="auto"/>
              <w:rPr>
                <w:rFonts w:ascii="Times New Roman" w:hAnsi="Times New Roman" w:eastAsia="宋体" w:cs="Times New Roman"/>
                <w:b/>
                <w:szCs w:val="21"/>
              </w:rPr>
            </w:pPr>
          </w:p>
        </w:tc>
      </w:tr>
      <w:tr w14:paraId="267AC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tcPr>
          <w:p w14:paraId="00F9D43D">
            <w:pPr>
              <w:spacing w:line="360" w:lineRule="auto"/>
              <w:rPr>
                <w:rFonts w:ascii="Times New Roman" w:hAnsi="Times New Roman" w:eastAsia="宋体" w:cs="Times New Roman"/>
                <w:b/>
                <w:szCs w:val="21"/>
              </w:rPr>
            </w:pPr>
          </w:p>
        </w:tc>
        <w:tc>
          <w:tcPr>
            <w:tcW w:w="2132" w:type="dxa"/>
          </w:tcPr>
          <w:p w14:paraId="78A2AEE3">
            <w:pPr>
              <w:spacing w:line="360" w:lineRule="auto"/>
              <w:rPr>
                <w:rFonts w:ascii="Times New Roman" w:hAnsi="Times New Roman" w:eastAsia="宋体" w:cs="Times New Roman"/>
                <w:b/>
                <w:szCs w:val="21"/>
              </w:rPr>
            </w:pPr>
          </w:p>
        </w:tc>
        <w:tc>
          <w:tcPr>
            <w:tcW w:w="4066" w:type="dxa"/>
          </w:tcPr>
          <w:p w14:paraId="77CA4C86">
            <w:pPr>
              <w:spacing w:line="360" w:lineRule="auto"/>
              <w:rPr>
                <w:rFonts w:ascii="Times New Roman" w:hAnsi="Times New Roman" w:eastAsia="宋体" w:cs="Times New Roman"/>
                <w:b/>
                <w:szCs w:val="21"/>
              </w:rPr>
            </w:pPr>
          </w:p>
        </w:tc>
      </w:tr>
    </w:tbl>
    <w:p w14:paraId="75174C3D">
      <w:pPr>
        <w:spacing w:line="40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服装款式、颜色、工艺等按照经甲方评审确定、封存的样衣为标准制作。</w:t>
      </w:r>
    </w:p>
    <w:p w14:paraId="41DCA1E3">
      <w:pPr>
        <w:widowControl w:val="0"/>
        <w:spacing w:after="0" w:line="400" w:lineRule="exact"/>
        <w:ind w:firstLine="407" w:firstLineChars="194"/>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3. 乙方须向甲方提供面料供应厂家资质证明、合格机构出具的面料检测报告，所使用的面料性能与本项目询价文件要求一致。</w:t>
      </w:r>
    </w:p>
    <w:p w14:paraId="01E19B16">
      <w:pPr>
        <w:widowControl w:val="0"/>
        <w:spacing w:after="0" w:line="400" w:lineRule="exact"/>
        <w:ind w:firstLine="422"/>
        <w:jc w:val="both"/>
        <w:rPr>
          <w:rFonts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四、制作要求</w:t>
      </w:r>
    </w:p>
    <w:p w14:paraId="62207C05">
      <w:pPr>
        <w:widowControl w:val="0"/>
        <w:spacing w:after="0" w:line="400" w:lineRule="exact"/>
        <w:ind w:firstLine="420"/>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乙方不以转包、分包方式完成服装制作，必须由乙方在生产基地完成。</w:t>
      </w:r>
    </w:p>
    <w:p w14:paraId="19D9FF6E">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五、验收标准及方法</w:t>
      </w:r>
    </w:p>
    <w:p w14:paraId="262701AA">
      <w:pPr>
        <w:widowControl w:val="0"/>
        <w:spacing w:after="0" w:line="400" w:lineRule="exact"/>
        <w:ind w:firstLine="420"/>
        <w:jc w:val="both"/>
        <w:rPr>
          <w:rFonts w:ascii="Calibri" w:hAnsi="Calibri" w:eastAsia="宋体" w:cs="宋体"/>
          <w:kern w:val="2"/>
          <w:sz w:val="21"/>
          <w:szCs w:val="24"/>
          <w:lang w:val="en-US" w:eastAsia="zh-CN" w:bidi="ar-SA"/>
        </w:rPr>
      </w:pPr>
      <w:r>
        <w:rPr>
          <w:rFonts w:ascii="Calibri" w:hAnsi="Calibri" w:eastAsia="宋体" w:cs="宋体"/>
          <w:kern w:val="2"/>
          <w:sz w:val="21"/>
          <w:szCs w:val="24"/>
          <w:lang w:val="en-US" w:eastAsia="zh-CN" w:bidi="ar-SA"/>
        </w:rPr>
        <w:t xml:space="preserve">1. </w:t>
      </w:r>
      <w:r>
        <w:rPr>
          <w:rFonts w:hint="eastAsia" w:ascii="Calibri" w:hAnsi="Calibri" w:eastAsia="宋体" w:cs="宋体"/>
          <w:kern w:val="2"/>
          <w:sz w:val="21"/>
          <w:szCs w:val="24"/>
          <w:lang w:val="en-US" w:eastAsia="zh-CN" w:bidi="ar-SA"/>
        </w:rPr>
        <w:t>甲方随机抽样检查验收。抽样检测如合格，检测费用由甲方承担；抽样检测如不合格，检测费用由乙方承担。</w:t>
      </w:r>
    </w:p>
    <w:p w14:paraId="486F4FAE">
      <w:pPr>
        <w:widowControl w:val="0"/>
        <w:spacing w:after="0" w:line="400" w:lineRule="exact"/>
        <w:ind w:firstLine="420"/>
        <w:jc w:val="both"/>
        <w:rPr>
          <w:rFonts w:ascii="Calibri" w:hAnsi="Calibri" w:eastAsia="宋体" w:cs="宋体"/>
          <w:kern w:val="2"/>
          <w:sz w:val="21"/>
          <w:szCs w:val="24"/>
          <w:lang w:val="en-US" w:eastAsia="zh-CN" w:bidi="ar-SA"/>
        </w:rPr>
      </w:pPr>
      <w:r>
        <w:rPr>
          <w:rFonts w:ascii="Calibri" w:hAnsi="Calibri" w:eastAsia="宋体" w:cs="宋体"/>
          <w:kern w:val="2"/>
          <w:sz w:val="21"/>
          <w:szCs w:val="24"/>
          <w:lang w:val="en-US" w:eastAsia="zh-CN" w:bidi="ar-SA"/>
        </w:rPr>
        <w:t xml:space="preserve">2. </w:t>
      </w:r>
      <w:r>
        <w:rPr>
          <w:rFonts w:hint="eastAsia" w:ascii="Calibri" w:hAnsi="Calibri" w:eastAsia="宋体" w:cs="宋体"/>
          <w:kern w:val="2"/>
          <w:sz w:val="21"/>
          <w:szCs w:val="24"/>
          <w:lang w:val="en-US" w:eastAsia="zh-CN" w:bidi="ar-SA"/>
        </w:rPr>
        <w:t>乙方交货，甲方进行验收时，如发现服装质量不符合合同约定的，甲方有权拒付不符合合同约定部分的货款。</w:t>
      </w:r>
    </w:p>
    <w:p w14:paraId="731260E9">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六、交货日期及地点</w:t>
      </w:r>
    </w:p>
    <w:p w14:paraId="370B5EAF">
      <w:pPr>
        <w:widowControl w:val="0"/>
        <w:spacing w:after="0" w:line="400" w:lineRule="exact"/>
        <w:ind w:firstLine="420"/>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自合同签订之日起</w:t>
      </w:r>
      <w:r>
        <w:rPr>
          <w:rFonts w:ascii="Calibri" w:hAnsi="Calibri" w:eastAsia="宋体" w:cs="宋体"/>
          <w:kern w:val="2"/>
          <w:sz w:val="21"/>
          <w:szCs w:val="24"/>
          <w:lang w:val="en-US" w:eastAsia="zh-CN" w:bidi="ar-SA"/>
        </w:rPr>
        <w:t xml:space="preserve">   </w:t>
      </w:r>
      <w:r>
        <w:rPr>
          <w:rFonts w:hint="eastAsia" w:ascii="Calibri" w:hAnsi="Calibri" w:eastAsia="宋体" w:cs="宋体"/>
          <w:kern w:val="2"/>
          <w:sz w:val="21"/>
          <w:szCs w:val="24"/>
          <w:lang w:val="en-US" w:eastAsia="zh-CN" w:bidi="ar-SA"/>
        </w:rPr>
        <w:t>日内交货。后续需不定期补货的，自接到甲方书面通知之日起</w:t>
      </w:r>
      <w:r>
        <w:rPr>
          <w:rFonts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日内供货。</w:t>
      </w:r>
    </w:p>
    <w:p w14:paraId="1CC383CB">
      <w:pPr>
        <w:widowControl w:val="0"/>
        <w:spacing w:after="0" w:line="400" w:lineRule="exact"/>
        <w:ind w:firstLine="420"/>
        <w:jc w:val="both"/>
        <w:rPr>
          <w:rFonts w:hint="default"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交货地点：采购人指定</w:t>
      </w:r>
    </w:p>
    <w:p w14:paraId="1EE85CB5">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七、付款方式</w:t>
      </w:r>
    </w:p>
    <w:p w14:paraId="1BB906A7">
      <w:pPr>
        <w:spacing w:line="400" w:lineRule="exact"/>
        <w:ind w:firstLine="420" w:firstLineChars="200"/>
        <w:rPr>
          <w:rFonts w:ascii="宋体" w:hAnsi="宋体" w:eastAsia="宋体" w:cs="宋体"/>
          <w:sz w:val="24"/>
        </w:rPr>
      </w:pPr>
      <w:r>
        <w:rPr>
          <w:rFonts w:hint="eastAsia" w:ascii="Times New Roman" w:hAnsi="Times New Roman" w:eastAsia="宋体" w:cs="Times New Roman"/>
          <w:szCs w:val="21"/>
        </w:rPr>
        <w:t>供货</w:t>
      </w:r>
      <w:r>
        <w:rPr>
          <w:rFonts w:hint="eastAsia" w:ascii="Calibri" w:hAnsi="Calibri" w:eastAsia="宋体" w:cs="宋体"/>
        </w:rPr>
        <w:t>完成</w:t>
      </w:r>
      <w:r>
        <w:rPr>
          <w:rFonts w:hint="eastAsia" w:ascii="Times New Roman" w:hAnsi="Times New Roman" w:eastAsia="宋体" w:cs="Times New Roman"/>
          <w:szCs w:val="21"/>
        </w:rPr>
        <w:t>并验收合格后</w:t>
      </w:r>
      <w:r>
        <w:rPr>
          <w:rFonts w:ascii="Times New Roman" w:hAnsi="Times New Roman" w:eastAsia="宋体" w:cs="Times New Roman"/>
          <w:szCs w:val="21"/>
        </w:rPr>
        <w:t>90</w:t>
      </w:r>
      <w:r>
        <w:rPr>
          <w:rFonts w:hint="eastAsia" w:ascii="Times New Roman" w:hAnsi="Times New Roman" w:eastAsia="宋体" w:cs="Times New Roman"/>
          <w:szCs w:val="21"/>
        </w:rPr>
        <w:t>个工作日内支付货款总金额的</w:t>
      </w:r>
      <w:r>
        <w:rPr>
          <w:rFonts w:ascii="Times New Roman" w:hAnsi="Times New Roman" w:eastAsia="宋体" w:cs="Times New Roman"/>
          <w:szCs w:val="21"/>
        </w:rPr>
        <w:t>9</w:t>
      </w:r>
      <w:r>
        <w:rPr>
          <w:rFonts w:hint="eastAsia" w:ascii="Times New Roman" w:hAnsi="Times New Roman" w:eastAsia="宋体" w:cs="Times New Roman"/>
          <w:szCs w:val="21"/>
        </w:rPr>
        <w:t>5％，自验收结束之日起</w:t>
      </w:r>
      <w:r>
        <w:rPr>
          <w:rFonts w:ascii="Times New Roman" w:hAnsi="Times New Roman" w:eastAsia="宋体" w:cs="Times New Roman"/>
          <w:szCs w:val="21"/>
        </w:rPr>
        <w:t>120</w:t>
      </w:r>
      <w:r>
        <w:rPr>
          <w:rFonts w:hint="eastAsia" w:ascii="Times New Roman" w:hAnsi="Times New Roman" w:eastAsia="宋体" w:cs="Times New Roman"/>
          <w:szCs w:val="21"/>
        </w:rPr>
        <w:t>日内无质量问题付清</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余款，不计利息。（供货验收时间为3</w:t>
      </w:r>
      <w:r>
        <w:rPr>
          <w:rFonts w:ascii="Times New Roman" w:hAnsi="Times New Roman" w:eastAsia="宋体" w:cs="Times New Roman"/>
          <w:szCs w:val="21"/>
        </w:rPr>
        <w:t>0</w:t>
      </w:r>
      <w:r>
        <w:rPr>
          <w:rFonts w:hint="eastAsia" w:ascii="Times New Roman" w:hAnsi="Times New Roman" w:eastAsia="宋体" w:cs="Times New Roman"/>
          <w:szCs w:val="21"/>
        </w:rPr>
        <w:t>个工作日）</w:t>
      </w:r>
    </w:p>
    <w:p w14:paraId="45CF8D15">
      <w:pPr>
        <w:spacing w:line="400" w:lineRule="exact"/>
        <w:ind w:firstLine="422" w:firstLineChars="200"/>
        <w:rPr>
          <w:rFonts w:ascii="宋体" w:hAnsi="宋体" w:eastAsia="宋体" w:cs="宋体"/>
          <w:b/>
          <w:szCs w:val="21"/>
        </w:rPr>
      </w:pPr>
      <w:r>
        <w:rPr>
          <w:rFonts w:hint="eastAsia" w:ascii="宋体" w:hAnsi="宋体" w:eastAsia="宋体" w:cs="宋体"/>
          <w:b/>
          <w:szCs w:val="21"/>
        </w:rPr>
        <w:t>八、履约担保</w:t>
      </w:r>
    </w:p>
    <w:p w14:paraId="43C9D97E">
      <w:pPr>
        <w:spacing w:line="400" w:lineRule="exact"/>
        <w:ind w:firstLine="485" w:firstLineChars="231"/>
        <w:rPr>
          <w:rFonts w:ascii="宋体" w:hAnsi="宋体" w:eastAsia="宋体" w:cs="宋体"/>
          <w:szCs w:val="21"/>
        </w:rPr>
      </w:pPr>
      <w:r>
        <w:rPr>
          <w:rFonts w:hint="eastAsia" w:ascii="宋体" w:hAnsi="宋体" w:eastAsia="宋体" w:cs="宋体"/>
          <w:szCs w:val="21"/>
          <w:lang w:val="en-US" w:eastAsia="zh-CN"/>
        </w:rPr>
        <w:t>无</w:t>
      </w:r>
      <w:r>
        <w:rPr>
          <w:rFonts w:hint="eastAsia" w:ascii="宋体" w:hAnsi="宋体" w:eastAsia="宋体" w:cs="宋体"/>
          <w:szCs w:val="21"/>
        </w:rPr>
        <w:t>。</w:t>
      </w:r>
    </w:p>
    <w:p w14:paraId="168DD5B6">
      <w:pPr>
        <w:spacing w:line="400" w:lineRule="exact"/>
        <w:ind w:firstLine="517" w:firstLineChars="245"/>
        <w:rPr>
          <w:rFonts w:ascii="宋体" w:hAnsi="宋体" w:eastAsia="宋体" w:cs="宋体"/>
          <w:b/>
          <w:szCs w:val="21"/>
        </w:rPr>
      </w:pPr>
      <w:r>
        <w:rPr>
          <w:rFonts w:hint="eastAsia" w:ascii="宋体" w:hAnsi="宋体" w:eastAsia="宋体" w:cs="宋体"/>
          <w:b/>
          <w:szCs w:val="21"/>
        </w:rPr>
        <w:t>九、售后服务</w:t>
      </w:r>
    </w:p>
    <w:p w14:paraId="41FE7348">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 xml:space="preserve">1. </w:t>
      </w:r>
      <w:r>
        <w:rPr>
          <w:rFonts w:ascii="Times New Roman" w:hAnsi="Times New Roman" w:eastAsia="宋体" w:cs="Times New Roman"/>
          <w:szCs w:val="21"/>
        </w:rPr>
        <w:t>乙方承诺的售后服务按照</w:t>
      </w:r>
      <w:r>
        <w:rPr>
          <w:rFonts w:hint="eastAsia" w:ascii="Times New Roman" w:hAnsi="Times New Roman" w:eastAsia="宋体" w:cs="Times New Roman"/>
          <w:szCs w:val="21"/>
        </w:rPr>
        <w:t>响应文件</w:t>
      </w:r>
      <w:r>
        <w:rPr>
          <w:rFonts w:ascii="Times New Roman" w:hAnsi="Times New Roman" w:eastAsia="宋体" w:cs="Times New Roman"/>
          <w:szCs w:val="21"/>
        </w:rPr>
        <w:t>的服务承诺方案实施。</w:t>
      </w:r>
    </w:p>
    <w:p w14:paraId="7BC41D79">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 xml:space="preserve">2. </w:t>
      </w:r>
      <w:r>
        <w:rPr>
          <w:rFonts w:ascii="Times New Roman" w:hAnsi="Times New Roman" w:eastAsia="宋体" w:cs="Times New Roman"/>
          <w:szCs w:val="21"/>
        </w:rPr>
        <w:t>售后服务质量技术标准：</w:t>
      </w:r>
      <w:r>
        <w:rPr>
          <w:rFonts w:hint="eastAsia" w:ascii="Times New Roman" w:hAnsi="Times New Roman" w:eastAsia="宋体" w:cs="Times New Roman"/>
          <w:szCs w:val="21"/>
        </w:rPr>
        <w:t>按国家新</w:t>
      </w:r>
      <w:r>
        <w:rPr>
          <w:rFonts w:ascii="Times New Roman" w:hAnsi="Times New Roman" w:eastAsia="宋体" w:cs="Times New Roman"/>
          <w:szCs w:val="21"/>
        </w:rPr>
        <w:t>“</w:t>
      </w:r>
      <w:r>
        <w:rPr>
          <w:rFonts w:hint="eastAsia" w:ascii="Times New Roman" w:hAnsi="Times New Roman" w:eastAsia="宋体" w:cs="Times New Roman"/>
          <w:szCs w:val="21"/>
        </w:rPr>
        <w:t>三包</w:t>
      </w:r>
      <w:r>
        <w:rPr>
          <w:rFonts w:ascii="Times New Roman" w:hAnsi="Times New Roman" w:eastAsia="宋体" w:cs="Times New Roman"/>
          <w:szCs w:val="21"/>
        </w:rPr>
        <w:t>”</w:t>
      </w:r>
      <w:r>
        <w:rPr>
          <w:rFonts w:hint="eastAsia" w:ascii="Times New Roman" w:hAnsi="Times New Roman" w:eastAsia="宋体" w:cs="Times New Roman"/>
          <w:szCs w:val="21"/>
        </w:rPr>
        <w:t>规定执行，如有质量问题</w:t>
      </w:r>
      <w:r>
        <w:rPr>
          <w:rFonts w:ascii="Times New Roman" w:hAnsi="Times New Roman" w:eastAsia="宋体" w:cs="Times New Roman"/>
          <w:szCs w:val="21"/>
        </w:rPr>
        <w:t>7</w:t>
      </w:r>
      <w:r>
        <w:rPr>
          <w:rFonts w:hint="eastAsia" w:ascii="Times New Roman" w:hAnsi="Times New Roman" w:eastAsia="宋体" w:cs="Times New Roman"/>
          <w:szCs w:val="21"/>
        </w:rPr>
        <w:t>天内包退，</w:t>
      </w:r>
      <w:r>
        <w:rPr>
          <w:rFonts w:ascii="Times New Roman" w:hAnsi="Times New Roman" w:eastAsia="宋体" w:cs="Times New Roman"/>
          <w:szCs w:val="21"/>
        </w:rPr>
        <w:t>15</w:t>
      </w:r>
      <w:r>
        <w:rPr>
          <w:rFonts w:hint="eastAsia" w:ascii="Times New Roman" w:hAnsi="Times New Roman" w:eastAsia="宋体" w:cs="Times New Roman"/>
          <w:szCs w:val="21"/>
        </w:rPr>
        <w:t>天内包换。</w:t>
      </w:r>
    </w:p>
    <w:p w14:paraId="02162204">
      <w:pPr>
        <w:spacing w:line="400" w:lineRule="exact"/>
        <w:ind w:firstLine="420" w:firstLineChars="200"/>
        <w:rPr>
          <w:rFonts w:ascii="Times New Roman" w:hAnsi="Times New Roman" w:eastAsia="宋体" w:cs="Times New Roman"/>
          <w:szCs w:val="21"/>
          <w:u w:val="single"/>
        </w:rPr>
      </w:pPr>
      <w:r>
        <w:rPr>
          <w:rFonts w:hint="eastAsia" w:ascii="Times New Roman" w:hAnsi="Times New Roman" w:eastAsia="宋体" w:cs="Times New Roman"/>
          <w:szCs w:val="21"/>
        </w:rPr>
        <w:t xml:space="preserve">3. </w:t>
      </w:r>
      <w:r>
        <w:rPr>
          <w:rFonts w:ascii="Times New Roman" w:hAnsi="Times New Roman" w:eastAsia="宋体" w:cs="Times New Roman"/>
          <w:szCs w:val="21"/>
        </w:rPr>
        <w:t>出现</w:t>
      </w:r>
      <w:r>
        <w:rPr>
          <w:rFonts w:hint="eastAsia" w:ascii="Times New Roman" w:hAnsi="Times New Roman" w:eastAsia="宋体" w:cs="Times New Roman"/>
          <w:szCs w:val="21"/>
        </w:rPr>
        <w:t>质量等</w:t>
      </w:r>
      <w:r>
        <w:rPr>
          <w:rFonts w:ascii="Times New Roman" w:hAnsi="Times New Roman" w:eastAsia="宋体" w:cs="Times New Roman"/>
          <w:szCs w:val="21"/>
        </w:rPr>
        <w:t>问题时，</w:t>
      </w:r>
      <w:r>
        <w:rPr>
          <w:rFonts w:hint="eastAsia" w:ascii="Times New Roman" w:hAnsi="Times New Roman" w:eastAsia="宋体" w:cs="Times New Roman"/>
          <w:szCs w:val="21"/>
        </w:rPr>
        <w:t>售后响应时间为</w:t>
      </w:r>
      <w:r>
        <w:rPr>
          <w:rFonts w:ascii="Times New Roman" w:hAnsi="Times New Roman" w:eastAsia="宋体" w:cs="Times New Roman"/>
          <w:szCs w:val="21"/>
        </w:rPr>
        <w:t>。售后服务由乙方全权负责，成立专门售后服务小组，保证提供完善的售后服务。</w:t>
      </w:r>
      <w:r>
        <w:rPr>
          <w:rFonts w:hint="eastAsia" w:ascii="Times New Roman" w:hAnsi="Times New Roman" w:eastAsia="宋体" w:cs="Times New Roman"/>
          <w:szCs w:val="21"/>
        </w:rPr>
        <w:t>售后联系人：</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w:t>
      </w:r>
    </w:p>
    <w:p w14:paraId="6FE53B36">
      <w:pPr>
        <w:spacing w:line="400" w:lineRule="exact"/>
        <w:ind w:firstLine="413" w:firstLineChars="196"/>
        <w:rPr>
          <w:rFonts w:ascii="宋体" w:hAnsi="宋体" w:eastAsia="宋体" w:cs="宋体"/>
          <w:b/>
          <w:bCs/>
          <w:szCs w:val="21"/>
        </w:rPr>
      </w:pPr>
      <w:r>
        <w:rPr>
          <w:rFonts w:hint="eastAsia" w:ascii="宋体" w:hAnsi="宋体" w:eastAsia="宋体" w:cs="宋体"/>
          <w:b/>
          <w:szCs w:val="21"/>
        </w:rPr>
        <w:t>十、</w:t>
      </w:r>
      <w:r>
        <w:rPr>
          <w:rFonts w:hint="eastAsia" w:ascii="宋体" w:hAnsi="宋体" w:eastAsia="宋体" w:cs="宋体"/>
          <w:b/>
          <w:bCs/>
          <w:szCs w:val="21"/>
        </w:rPr>
        <w:t>知识产权</w:t>
      </w:r>
    </w:p>
    <w:p w14:paraId="081E3FE7">
      <w:pPr>
        <w:spacing w:line="400" w:lineRule="exact"/>
        <w:ind w:firstLine="420" w:firstLineChars="200"/>
        <w:rPr>
          <w:rFonts w:ascii="宋体" w:hAnsi="宋体" w:eastAsia="宋体" w:cs="宋体"/>
          <w:szCs w:val="21"/>
        </w:rPr>
      </w:pPr>
      <w:r>
        <w:rPr>
          <w:rFonts w:hint="eastAsia" w:ascii="宋体" w:hAnsi="宋体" w:eastAsia="宋体" w:cs="宋体"/>
          <w:szCs w:val="21"/>
        </w:rPr>
        <w:t>乙方应保证甲方在使用其服装、服务及其任何部分时，不受到第三方关于侵犯专利权、商标权或其它知识产权的指控。任何第三方如果提出侵犯指控、乙方须与第三方交涉并全部承担可能发生的一切法律责任。</w:t>
      </w:r>
    </w:p>
    <w:p w14:paraId="20544DA9">
      <w:pPr>
        <w:spacing w:line="400" w:lineRule="exact"/>
        <w:ind w:firstLine="422" w:firstLineChars="200"/>
        <w:rPr>
          <w:rFonts w:ascii="宋体" w:hAnsi="宋体" w:eastAsia="宋体" w:cs="宋体"/>
          <w:b/>
          <w:szCs w:val="21"/>
        </w:rPr>
      </w:pPr>
      <w:r>
        <w:rPr>
          <w:rFonts w:hint="eastAsia" w:ascii="宋体" w:hAnsi="宋体" w:eastAsia="宋体" w:cs="宋体"/>
          <w:b/>
          <w:bCs/>
          <w:szCs w:val="21"/>
        </w:rPr>
        <w:t>十一、</w:t>
      </w:r>
      <w:r>
        <w:rPr>
          <w:rFonts w:hint="eastAsia" w:ascii="宋体" w:hAnsi="宋体" w:eastAsia="宋体" w:cs="宋体"/>
          <w:b/>
          <w:szCs w:val="21"/>
        </w:rPr>
        <w:t>风险</w:t>
      </w:r>
    </w:p>
    <w:p w14:paraId="7E22892D">
      <w:pPr>
        <w:spacing w:line="400" w:lineRule="exact"/>
        <w:ind w:firstLine="420" w:firstLineChars="200"/>
        <w:rPr>
          <w:rFonts w:ascii="宋体" w:hAnsi="宋体" w:eastAsia="宋体" w:cs="宋体"/>
          <w:szCs w:val="21"/>
        </w:rPr>
      </w:pPr>
      <w:r>
        <w:rPr>
          <w:rFonts w:hint="eastAsia" w:ascii="宋体" w:hAnsi="宋体" w:eastAsia="宋体" w:cs="宋体"/>
          <w:szCs w:val="21"/>
        </w:rPr>
        <w:t>服装在全部运抵交货地点并经甲方验收合格之前的一切风险由乙方负责。</w:t>
      </w:r>
    </w:p>
    <w:p w14:paraId="7F203BA5">
      <w:pPr>
        <w:spacing w:line="400" w:lineRule="exact"/>
        <w:ind w:firstLine="422" w:firstLineChars="200"/>
        <w:rPr>
          <w:rFonts w:ascii="宋体" w:hAnsi="宋体" w:eastAsia="宋体" w:cs="宋体"/>
          <w:b/>
          <w:szCs w:val="21"/>
        </w:rPr>
      </w:pPr>
      <w:r>
        <w:rPr>
          <w:rFonts w:hint="eastAsia" w:ascii="宋体" w:hAnsi="宋体" w:eastAsia="宋体" w:cs="宋体"/>
          <w:b/>
          <w:szCs w:val="21"/>
        </w:rPr>
        <w:t>十二、违约责任</w:t>
      </w:r>
    </w:p>
    <w:p w14:paraId="58563E79">
      <w:pPr>
        <w:spacing w:line="400" w:lineRule="exact"/>
        <w:ind w:firstLine="525" w:firstLineChars="250"/>
        <w:jc w:val="left"/>
        <w:rPr>
          <w:rFonts w:hint="eastAsia" w:asciiTheme="minorEastAsia" w:hAnsiTheme="minorEastAsia" w:eastAsiaTheme="minorEastAsia" w:cstheme="minorEastAsia"/>
          <w:szCs w:val="21"/>
        </w:rPr>
      </w:pPr>
      <w:r>
        <w:rPr>
          <w:rFonts w:ascii="宋体" w:hAnsi="宋体" w:eastAsia="宋体" w:cs="宋体"/>
          <w:szCs w:val="21"/>
        </w:rPr>
        <w:t xml:space="preserve">1. </w:t>
      </w:r>
      <w:r>
        <w:rPr>
          <w:rFonts w:hint="eastAsia" w:ascii="宋体" w:hAnsi="宋体" w:eastAsia="宋体" w:cs="宋体"/>
          <w:szCs w:val="21"/>
        </w:rPr>
        <w:t>在履行合同过程中，如果乙方遇到妨碍按时交货和提供服务的情况时，应及时以书</w:t>
      </w:r>
      <w:r>
        <w:rPr>
          <w:rFonts w:hint="eastAsia" w:asciiTheme="minorEastAsia" w:hAnsiTheme="minorEastAsia" w:eastAsiaTheme="minorEastAsia" w:cstheme="minorEastAsia"/>
          <w:szCs w:val="21"/>
        </w:rPr>
        <w:t>面形式将拖延的事实、可能拖延的时间和原因通知甲方。甲方在收到乙方通知后，应尽快对情况进行评价，并确定是否同意延长交货时间以及是否收取误期赔偿费。</w:t>
      </w:r>
    </w:p>
    <w:p w14:paraId="3CD01B19">
      <w:pPr>
        <w:spacing w:line="400" w:lineRule="exact"/>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2. 如果乙方未能按合同规定的时间按期交货和提供服务（不可抗力除外），并同意支付误期赔偿费。误期赔偿费的支付将从合同付款中扣除。产品延误不超过7天(含7天)，每天赔偿费按迟交产品金额的1‰计收，7天以上，每天赔偿费按迟交产品金额的2‰计收，直至交货或提供服务为止。误期赔偿费的最高限额为合同价格的10％。一旦达到误期赔偿费的最高限额或一年内出现5次以上(含5次)延期交货，甲方可终止合同。</w:t>
      </w:r>
    </w:p>
    <w:p w14:paraId="66A85887">
      <w:pPr>
        <w:spacing w:line="40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3. 如果发现产品的质量规格与合同不符或发现产品的质量、材料缺陷，甲方可以要求乙方无条件返工。情节特别严重的，甲方依据相关法律向乙方索赔。</w:t>
      </w:r>
    </w:p>
    <w:p w14:paraId="47FF2B11">
      <w:pPr>
        <w:spacing w:line="400" w:lineRule="exact"/>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十三、争议解决方式</w:t>
      </w:r>
    </w:p>
    <w:p w14:paraId="1FAF385E">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本合同项下所发生的争议，由双方协商解决，协商不成的，双方同意按照依法向甲方所在地人民法院提起诉讼解决。</w:t>
      </w:r>
    </w:p>
    <w:p w14:paraId="11135252">
      <w:pPr>
        <w:spacing w:line="400" w:lineRule="exact"/>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十四、其他条款</w:t>
      </w:r>
    </w:p>
    <w:p w14:paraId="16E2511B">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 本合同自双方签名盖章之日起生效。一式六份，具有同等法律效力，其中甲方三份，乙方三份。</w:t>
      </w:r>
    </w:p>
    <w:p w14:paraId="606A6F98">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 本项目采购文件、响应文件、成交通知书以及合同履行过程中形成的各种书面文件，经双方签署确认后为本合同的组成部分，与本合同具有同等法律效力，解释的顺序除有特别说明外，以文件生成时间在后的为准。</w:t>
      </w:r>
    </w:p>
    <w:p w14:paraId="372AD8B9">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 本合同未尽事宜，双方可协商签订补充协议，补充协议与本合同具有同等法律效力。</w:t>
      </w:r>
    </w:p>
    <w:p w14:paraId="27DACFEB">
      <w:pPr>
        <w:spacing w:line="400" w:lineRule="exact"/>
        <w:ind w:firstLine="420" w:firstLineChars="200"/>
        <w:rPr>
          <w:rFonts w:hint="eastAsia" w:asciiTheme="minorEastAsia" w:hAnsiTheme="minorEastAsia" w:eastAsiaTheme="minorEastAsia" w:cstheme="minorEastAsia"/>
          <w:szCs w:val="21"/>
        </w:rPr>
      </w:pPr>
    </w:p>
    <w:p w14:paraId="4F4E4A10">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甲方：(盖单位章)</w:t>
      </w:r>
      <w:r>
        <w:rPr>
          <w:rFonts w:hint="eastAsia" w:asciiTheme="minorEastAsia" w:hAnsiTheme="minorEastAsia" w:eastAsiaTheme="minorEastAsia" w:cstheme="minorEastAsia"/>
          <w:szCs w:val="21"/>
        </w:rPr>
        <w:tab/>
      </w:r>
    </w:p>
    <w:p w14:paraId="3F93F411">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法定代表人(单位负责人)或其委托代理人：(签名)</w:t>
      </w:r>
    </w:p>
    <w:p w14:paraId="36270EA6">
      <w:pPr>
        <w:spacing w:line="400" w:lineRule="exact"/>
        <w:ind w:firstLine="1365" w:firstLineChars="6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年   月   日</w:t>
      </w:r>
    </w:p>
    <w:p w14:paraId="1F0D2EBF">
      <w:pPr>
        <w:spacing w:line="400" w:lineRule="exact"/>
        <w:ind w:firstLine="420" w:firstLineChars="200"/>
        <w:rPr>
          <w:rFonts w:hint="eastAsia" w:asciiTheme="minorEastAsia" w:hAnsiTheme="minorEastAsia" w:eastAsiaTheme="minorEastAsia" w:cstheme="minorEastAsia"/>
          <w:szCs w:val="21"/>
        </w:rPr>
      </w:pPr>
    </w:p>
    <w:p w14:paraId="53E8440C">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乙方：(盖单位章)</w:t>
      </w:r>
      <w:r>
        <w:rPr>
          <w:rFonts w:hint="eastAsia" w:asciiTheme="minorEastAsia" w:hAnsiTheme="minorEastAsia" w:eastAsiaTheme="minorEastAsia" w:cstheme="minorEastAsia"/>
          <w:szCs w:val="21"/>
        </w:rPr>
        <w:tab/>
      </w:r>
    </w:p>
    <w:p w14:paraId="6F1097B6">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法定代表人(单位负责人)或其委托代理人：(签名)</w:t>
      </w:r>
    </w:p>
    <w:p w14:paraId="1E0C728D">
      <w:pPr>
        <w:spacing w:line="400" w:lineRule="exact"/>
        <w:ind w:firstLine="1365" w:firstLineChars="6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年   月   日</w:t>
      </w:r>
    </w:p>
    <w:p w14:paraId="5281D26C">
      <w:pPr>
        <w:spacing w:line="400" w:lineRule="exact"/>
        <w:ind w:firstLine="1820" w:firstLineChars="650"/>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rPr>
        <w:br w:type="page"/>
      </w:r>
    </w:p>
    <w:p w14:paraId="3ADAE786">
      <w:pPr>
        <w:pStyle w:val="2"/>
        <w:pageBreakBefore w:val="0"/>
        <w:widowControl w:val="0"/>
        <w:numPr>
          <w:ilvl w:val="0"/>
          <w:numId w:val="0"/>
        </w:numPr>
        <w:kinsoku/>
        <w:wordWrap/>
        <w:overflowPunct/>
        <w:topLinePunct w:val="0"/>
        <w:autoSpaceDE/>
        <w:autoSpaceDN/>
        <w:bidi w:val="0"/>
        <w:adjustRightInd/>
        <w:snapToGrid/>
        <w:spacing w:before="240" w:after="240" w:line="400" w:lineRule="exact"/>
        <w:jc w:val="center"/>
        <w:textAlignment w:val="auto"/>
        <w:rPr>
          <w:rFonts w:hint="eastAsia" w:asciiTheme="minorEastAsia" w:hAnsiTheme="minorEastAsia" w:eastAsiaTheme="minorEastAsia" w:cstheme="minorEastAsia"/>
          <w:b/>
          <w:bCs/>
          <w:color w:val="auto"/>
          <w:sz w:val="36"/>
          <w:szCs w:val="36"/>
          <w:highlight w:val="none"/>
          <w:lang w:val="en-US" w:eastAsia="zh-CN"/>
        </w:rPr>
        <w:sectPr>
          <w:pgSz w:w="11906" w:h="16838"/>
          <w:pgMar w:top="1440" w:right="1800" w:bottom="1440" w:left="1800" w:header="851" w:footer="992" w:gutter="0"/>
          <w:cols w:space="425" w:num="1"/>
          <w:docGrid w:type="lines" w:linePitch="312" w:charSpace="0"/>
        </w:sectPr>
      </w:pPr>
    </w:p>
    <w:p w14:paraId="6CDC89F4">
      <w:pPr>
        <w:pStyle w:val="2"/>
        <w:pageBreakBefore w:val="0"/>
        <w:widowControl w:val="0"/>
        <w:numPr>
          <w:ilvl w:val="0"/>
          <w:numId w:val="0"/>
        </w:numPr>
        <w:kinsoku/>
        <w:wordWrap/>
        <w:overflowPunct/>
        <w:topLinePunct w:val="0"/>
        <w:autoSpaceDE/>
        <w:autoSpaceDN/>
        <w:bidi w:val="0"/>
        <w:adjustRightInd/>
        <w:snapToGrid/>
        <w:spacing w:before="240" w:after="240" w:line="40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b/>
          <w:bCs/>
          <w:color w:val="auto"/>
          <w:sz w:val="36"/>
          <w:szCs w:val="36"/>
          <w:highlight w:val="none"/>
          <w:lang w:val="en-US" w:eastAsia="zh-CN"/>
        </w:rPr>
        <w:t>第五章  采购需求及清单</w:t>
      </w:r>
    </w:p>
    <w:tbl>
      <w:tblPr>
        <w:tblStyle w:val="16"/>
        <w:tblpPr w:leftFromText="180" w:rightFromText="180" w:vertAnchor="text" w:horzAnchor="page" w:tblpX="1145" w:tblpY="703"/>
        <w:tblOverlap w:val="never"/>
        <w:tblW w:w="99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41"/>
        <w:gridCol w:w="1486"/>
        <w:gridCol w:w="4514"/>
        <w:gridCol w:w="859"/>
        <w:gridCol w:w="804"/>
        <w:gridCol w:w="1023"/>
      </w:tblGrid>
      <w:tr w14:paraId="52A49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F74D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序号</w:t>
            </w: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E7C5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项目</w:t>
            </w:r>
          </w:p>
        </w:tc>
        <w:tc>
          <w:tcPr>
            <w:tcW w:w="4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9926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规格</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1EE9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单位</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42CB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数量</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D41D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lang w:eastAsia="zh-CN"/>
              </w:rPr>
            </w:pPr>
            <w:r>
              <w:rPr>
                <w:rFonts w:hint="eastAsia" w:asciiTheme="minorEastAsia" w:hAnsiTheme="minorEastAsia" w:cstheme="minorEastAsia"/>
                <w:b/>
                <w:bCs/>
                <w:i w:val="0"/>
                <w:iCs w:val="0"/>
                <w:color w:val="000000"/>
                <w:sz w:val="28"/>
                <w:szCs w:val="28"/>
                <w:u w:val="none"/>
                <w:lang w:eastAsia="zh-CN"/>
              </w:rPr>
              <w:t>备注</w:t>
            </w:r>
          </w:p>
        </w:tc>
      </w:tr>
      <w:tr w14:paraId="4F1F0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35"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56F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CDB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男西服套装</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（1件上衣+2件西裤=1套，1人/套）</w:t>
            </w:r>
          </w:p>
        </w:tc>
        <w:tc>
          <w:tcPr>
            <w:tcW w:w="4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E9971">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西服上衣和冬裤面料和工艺要求如下：</w:t>
            </w:r>
          </w:p>
          <w:p w14:paraId="3CAB4510">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颜色：藏青色等深色；</w:t>
            </w:r>
          </w:p>
          <w:p w14:paraId="3A2D18D6">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面料成份：100%羊毛；</w:t>
            </w:r>
          </w:p>
          <w:p w14:paraId="7A5B9435">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纱支≥100/2*100/2；</w:t>
            </w:r>
          </w:p>
          <w:p w14:paraId="12A1E5E6">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克重≥260克；</w:t>
            </w:r>
          </w:p>
          <w:p w14:paraId="0C27EC66">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面料：进口面料或知名服装品牌自有面料，高档辅料；</w:t>
            </w:r>
          </w:p>
          <w:p w14:paraId="1A173B9D">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缝制要求符合现行国家标准一等品</w:t>
            </w:r>
          </w:p>
          <w:p w14:paraId="27B49750">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西裤面料和工艺要求如下：    </w:t>
            </w:r>
          </w:p>
          <w:p w14:paraId="77BBCAC5">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颜色：藏青色等深色；</w:t>
            </w:r>
          </w:p>
          <w:p w14:paraId="3E592E97">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面料成份：100%羊毛；</w:t>
            </w:r>
          </w:p>
          <w:p w14:paraId="4D83DBBD">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纱支≥100/2*100/2；</w:t>
            </w:r>
          </w:p>
          <w:p w14:paraId="7BA671AE">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克重≥260克；</w:t>
            </w:r>
          </w:p>
          <w:p w14:paraId="312CDCCB">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面料：进口面料或知名服装品牌自有面料，高档辅料；</w:t>
            </w:r>
          </w:p>
          <w:p w14:paraId="6D3E67E2">
            <w:pPr>
              <w:keepNext w:val="0"/>
              <w:keepLines w:val="0"/>
              <w:widowControl/>
              <w:suppressLineNumbers w:val="0"/>
              <w:spacing w:line="240" w:lineRule="auto"/>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缝制要求符合现行国家标准一等品</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264E2">
            <w:pPr>
              <w:jc w:val="center"/>
              <w:rPr>
                <w:rFonts w:hint="eastAsia" w:asciiTheme="minorEastAsia" w:hAnsiTheme="minorEastAsia" w:eastAsia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套</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E3C47">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cstheme="minorEastAsia"/>
                <w:i w:val="0"/>
                <w:iCs w:val="0"/>
                <w:color w:val="000000"/>
                <w:kern w:val="0"/>
                <w:sz w:val="24"/>
                <w:szCs w:val="24"/>
                <w:u w:val="none"/>
                <w:lang w:val="en-US" w:eastAsia="zh-CN" w:bidi="ar"/>
              </w:rPr>
              <w:t>68</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9BB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p>
        </w:tc>
      </w:tr>
      <w:tr w14:paraId="6F3C9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8"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05B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19B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男夏裤</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（2条/人）</w:t>
            </w:r>
          </w:p>
        </w:tc>
        <w:tc>
          <w:tcPr>
            <w:tcW w:w="4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64CE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夏裤面料和工艺要求如下：</w:t>
            </w:r>
          </w:p>
          <w:p w14:paraId="7C448BA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颜色：藏青色等深色；</w:t>
            </w:r>
          </w:p>
          <w:p w14:paraId="4856909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面料：藏青色等深色；</w:t>
            </w:r>
          </w:p>
          <w:p w14:paraId="476210F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面料成份：41.5%冰凉丝17%粘胶13.8%莫代尔2.7%氨纶25％聚脂纤维；</w:t>
            </w:r>
          </w:p>
          <w:p w14:paraId="6F715A0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纱支≥90/2*60/1；克重≥220克；</w:t>
            </w:r>
          </w:p>
          <w:p w14:paraId="40573B6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面料：进口面料或知名服装品牌自有面料；</w:t>
            </w:r>
          </w:p>
          <w:p w14:paraId="547830A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高档辅料；缝制要求符合现行国家标准一等品</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65225">
            <w:pPr>
              <w:jc w:val="center"/>
              <w:rPr>
                <w:rFonts w:hint="eastAsia" w:asciiTheme="minorEastAsia" w:hAnsiTheme="minorEastAsia" w:eastAsia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条</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4CF23">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cstheme="minorEastAsia"/>
                <w:i w:val="0"/>
                <w:iCs w:val="0"/>
                <w:color w:val="000000"/>
                <w:kern w:val="0"/>
                <w:sz w:val="24"/>
                <w:szCs w:val="24"/>
                <w:u w:val="none"/>
                <w:lang w:val="en-US" w:eastAsia="zh-CN" w:bidi="ar"/>
              </w:rPr>
              <w:t>136</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3089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p>
        </w:tc>
      </w:tr>
      <w:tr w14:paraId="12510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0"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1FB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078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男冲锋衣</w:t>
            </w:r>
          </w:p>
        </w:tc>
        <w:tc>
          <w:tcPr>
            <w:tcW w:w="4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00EB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四合一羽绒冲锋衣1件(含一件羽绒内胆、一件同色外衣、一件软壳内胆）：</w:t>
            </w:r>
          </w:p>
          <w:p w14:paraId="7733CC3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颜色：藏蓝或藏青</w:t>
            </w:r>
          </w:p>
          <w:p w14:paraId="1FFCE37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外衣：</w:t>
            </w:r>
          </w:p>
          <w:p w14:paraId="3136EA2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1、面料：100%聚酯纤维</w:t>
            </w:r>
          </w:p>
          <w:p w14:paraId="0BFEED2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2、拉链：YKK拉链；</w:t>
            </w:r>
          </w:p>
          <w:p w14:paraId="0C6A569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3、帽子：帽子处可拆卸收缩。</w:t>
            </w:r>
          </w:p>
          <w:p w14:paraId="2601C67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4、袖口：防风收口条+魔术贴；</w:t>
            </w:r>
          </w:p>
          <w:p w14:paraId="2AEE8F0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5.内胆：羽绒内胆（压条工艺），100%锦纶面料，含绒量：90%鹅绒，充绒量≥90g,蓬松度650＋</w:t>
            </w:r>
          </w:p>
          <w:p w14:paraId="7D75EA7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工艺要求：</w:t>
            </w:r>
          </w:p>
          <w:p w14:paraId="266D50D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1、防水透气</w:t>
            </w:r>
          </w:p>
          <w:p w14:paraId="6E838CF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2、检测要求：洗前面料静水压≧8000mmH2O，洗前透湿率≧3000g/㎡·24h面料：根据服装面料的规格、产地、成份、舒适度、透气性、防风性、防水性等参数</w:t>
            </w:r>
          </w:p>
          <w:p w14:paraId="7D61BAE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羽绒：根据含绒量、克重、蓬松度、羽绒种类等参数（投标单位需提供检测报告等相关证明材料）。</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470D">
            <w:pPr>
              <w:jc w:val="center"/>
              <w:rPr>
                <w:rFonts w:hint="eastAsia" w:asciiTheme="minorEastAsia" w:hAnsiTheme="minorEastAsia" w:eastAsia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件</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3A952">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cstheme="minorEastAsia"/>
                <w:i w:val="0"/>
                <w:iCs w:val="0"/>
                <w:color w:val="000000"/>
                <w:kern w:val="0"/>
                <w:sz w:val="24"/>
                <w:szCs w:val="24"/>
                <w:u w:val="none"/>
                <w:lang w:val="en-US" w:eastAsia="zh-CN" w:bidi="ar"/>
              </w:rPr>
              <w:t>68</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A2A24">
            <w:pPr>
              <w:jc w:val="center"/>
              <w:rPr>
                <w:rFonts w:hint="eastAsia" w:asciiTheme="minorEastAsia" w:hAnsiTheme="minorEastAsia" w:eastAsiaTheme="minorEastAsia" w:cstheme="minorEastAsia"/>
                <w:i w:val="0"/>
                <w:iCs w:val="0"/>
                <w:color w:val="000000"/>
                <w:sz w:val="24"/>
                <w:szCs w:val="24"/>
                <w:u w:val="none"/>
                <w:lang w:eastAsia="zh-CN"/>
              </w:rPr>
            </w:pPr>
          </w:p>
        </w:tc>
      </w:tr>
      <w:tr w14:paraId="4A516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565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CD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男长袖衬衫</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（2件/人）</w:t>
            </w:r>
          </w:p>
        </w:tc>
        <w:tc>
          <w:tcPr>
            <w:tcW w:w="45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9649C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长袖衬衫面料和工艺要求如下：</w:t>
            </w:r>
          </w:p>
          <w:p w14:paraId="33B53EE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颜色：蓝色或白色；</w:t>
            </w:r>
          </w:p>
          <w:p w14:paraId="764010B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面料成份：100%棉；</w:t>
            </w:r>
          </w:p>
          <w:p w14:paraId="05CE723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纱支≥100/2*100/2；</w:t>
            </w:r>
          </w:p>
          <w:p w14:paraId="2CA0185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克重≥122克；</w:t>
            </w:r>
          </w:p>
          <w:p w14:paraId="1FC2C5D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面料：进口面料或知名服装品牌自有面料；高档辅料；</w:t>
            </w:r>
          </w:p>
          <w:p w14:paraId="33AB07E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缝制要求符合现行国家标准一等品</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697EA">
            <w:pPr>
              <w:jc w:val="center"/>
              <w:rPr>
                <w:rFonts w:hint="eastAsia" w:asciiTheme="minorEastAsia" w:hAnsiTheme="minorEastAsia" w:eastAsia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件</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834FD">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1</w:t>
            </w:r>
            <w:r>
              <w:rPr>
                <w:rFonts w:hint="eastAsia" w:asciiTheme="minorEastAsia" w:hAnsiTheme="minorEastAsia" w:cstheme="minorEastAsia"/>
                <w:i w:val="0"/>
                <w:iCs w:val="0"/>
                <w:color w:val="000000"/>
                <w:kern w:val="0"/>
                <w:sz w:val="24"/>
                <w:szCs w:val="24"/>
                <w:u w:val="none"/>
                <w:lang w:val="en-US" w:eastAsia="zh-CN" w:bidi="ar"/>
              </w:rPr>
              <w:t>36</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955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p>
        </w:tc>
      </w:tr>
      <w:tr w14:paraId="1EF96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6E6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E29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男短袖衬衫</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（2件/人）</w:t>
            </w:r>
          </w:p>
        </w:tc>
        <w:tc>
          <w:tcPr>
            <w:tcW w:w="4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7C4FDF">
            <w:pPr>
              <w:jc w:val="center"/>
              <w:rPr>
                <w:rFonts w:hint="eastAsia" w:asciiTheme="minorEastAsia" w:hAnsiTheme="minorEastAsia" w:eastAsiaTheme="minorEastAsia" w:cstheme="minorEastAsia"/>
                <w:i w:val="0"/>
                <w:iCs w:val="0"/>
                <w:color w:val="000000"/>
                <w:sz w:val="22"/>
                <w:szCs w:val="22"/>
                <w:u w:val="none"/>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B517C">
            <w:pPr>
              <w:jc w:val="center"/>
              <w:rPr>
                <w:rFonts w:hint="eastAsia" w:asciiTheme="minorEastAsia" w:hAnsiTheme="minorEastAsia" w:eastAsia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件</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D7C19">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1</w:t>
            </w:r>
            <w:r>
              <w:rPr>
                <w:rFonts w:hint="eastAsia" w:asciiTheme="minorEastAsia" w:hAnsiTheme="minorEastAsia" w:cstheme="minorEastAsia"/>
                <w:i w:val="0"/>
                <w:iCs w:val="0"/>
                <w:color w:val="000000"/>
                <w:kern w:val="0"/>
                <w:sz w:val="24"/>
                <w:szCs w:val="24"/>
                <w:u w:val="none"/>
                <w:lang w:val="en-US" w:eastAsia="zh-CN" w:bidi="ar"/>
              </w:rPr>
              <w:t>36</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2C9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p>
        </w:tc>
      </w:tr>
      <w:tr w14:paraId="46576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80"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AF3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4F7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女西服套装</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（1件上衣+2件西裤=1套，1人/套）</w:t>
            </w:r>
          </w:p>
        </w:tc>
        <w:tc>
          <w:tcPr>
            <w:tcW w:w="4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9850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西服上衣和冬裤面料和工艺要求如下：</w:t>
            </w:r>
          </w:p>
          <w:p w14:paraId="241A15D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颜色：藏青色等深色；</w:t>
            </w:r>
          </w:p>
          <w:p w14:paraId="1687202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面料成份：100%羊毛；</w:t>
            </w:r>
          </w:p>
          <w:p w14:paraId="205977D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纱支≥100/2*100/2；</w:t>
            </w:r>
          </w:p>
          <w:p w14:paraId="7BDB2A7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克重≥260克；</w:t>
            </w:r>
          </w:p>
          <w:p w14:paraId="2EAD421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面料：进口面料或知名服装品牌自有面料，高档辅料；</w:t>
            </w:r>
          </w:p>
          <w:p w14:paraId="1594C4B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缝制要求符合现行国家标准一等品</w:t>
            </w:r>
          </w:p>
          <w:p w14:paraId="58BBE31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西裤面料和工艺要求如下：    </w:t>
            </w:r>
          </w:p>
          <w:p w14:paraId="597D142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颜色：藏青色等深色；</w:t>
            </w:r>
          </w:p>
          <w:p w14:paraId="4B499AC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面料成份：100%羊毛；</w:t>
            </w:r>
          </w:p>
          <w:p w14:paraId="4558ABA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纱支≥100/2*100/2；</w:t>
            </w:r>
          </w:p>
          <w:p w14:paraId="3EF64C8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克重≥260克；</w:t>
            </w:r>
          </w:p>
          <w:p w14:paraId="39BEB40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面料：进口面料或知名服装品牌自有面料，高档辅料；</w:t>
            </w:r>
          </w:p>
          <w:p w14:paraId="73C3785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缝制要求符合现行国家标准一等品</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667ED">
            <w:pPr>
              <w:jc w:val="center"/>
              <w:rPr>
                <w:rFonts w:hint="eastAsia" w:asciiTheme="minorEastAsia" w:hAnsiTheme="minorEastAsia" w:eastAsia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套</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67954">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4</w:t>
            </w:r>
            <w:r>
              <w:rPr>
                <w:rFonts w:hint="eastAsia" w:asciiTheme="minorEastAsia" w:hAnsiTheme="minorEastAsia" w:cstheme="minorEastAsia"/>
                <w:i w:val="0"/>
                <w:iCs w:val="0"/>
                <w:color w:val="000000"/>
                <w:kern w:val="0"/>
                <w:sz w:val="24"/>
                <w:szCs w:val="24"/>
                <w:u w:val="none"/>
                <w:lang w:val="en-US" w:eastAsia="zh-CN" w:bidi="ar"/>
              </w:rPr>
              <w:t>0</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842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p>
        </w:tc>
      </w:tr>
      <w:tr w14:paraId="1132D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14"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FF2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0BD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女夏裤</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（2条/人）</w:t>
            </w:r>
          </w:p>
        </w:tc>
        <w:tc>
          <w:tcPr>
            <w:tcW w:w="4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9437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夏裤面料和工艺要求如下：</w:t>
            </w:r>
          </w:p>
          <w:p w14:paraId="58B3D9E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颜色：藏青色等深色；</w:t>
            </w:r>
          </w:p>
          <w:p w14:paraId="43282CE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面料：藏青色等深色；</w:t>
            </w:r>
          </w:p>
          <w:p w14:paraId="573762B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面料成份：41.5%冰凉丝17%粘胶13.8%莫代尔2.7%氨纶25％聚脂纤维；</w:t>
            </w:r>
          </w:p>
          <w:p w14:paraId="7B54FB0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纱支≥90/2*60/1；克重≥220克；</w:t>
            </w:r>
          </w:p>
          <w:p w14:paraId="3D5E38F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面料：进口面料或知名服装品牌自有面料；</w:t>
            </w:r>
          </w:p>
          <w:p w14:paraId="2D75ED0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高档辅料；缝制要求符合现行国家标准一等品</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A8BFE">
            <w:pPr>
              <w:jc w:val="center"/>
              <w:rPr>
                <w:rFonts w:hint="eastAsia" w:asciiTheme="minorEastAsia" w:hAnsiTheme="minorEastAsia" w:eastAsia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条</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5F7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w:t>
            </w:r>
            <w:r>
              <w:rPr>
                <w:rFonts w:hint="eastAsia" w:asciiTheme="minorEastAsia" w:hAnsiTheme="minorEastAsia" w:cstheme="minorEastAsia"/>
                <w:i w:val="0"/>
                <w:iCs w:val="0"/>
                <w:color w:val="000000"/>
                <w:kern w:val="0"/>
                <w:sz w:val="24"/>
                <w:szCs w:val="24"/>
                <w:u w:val="none"/>
                <w:lang w:val="en-US" w:eastAsia="zh-CN" w:bidi="ar"/>
              </w:rPr>
              <w:t>0</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AEE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p>
        </w:tc>
      </w:tr>
      <w:tr w14:paraId="42723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2"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B4D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cstheme="minorEastAsia"/>
                <w:i w:val="0"/>
                <w:iCs w:val="0"/>
                <w:color w:val="000000"/>
                <w:kern w:val="0"/>
                <w:sz w:val="22"/>
                <w:szCs w:val="22"/>
                <w:u w:val="none"/>
                <w:lang w:val="en-US" w:eastAsia="zh-CN" w:bidi="ar"/>
              </w:rPr>
              <w:t>8</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C01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女冲锋衣</w:t>
            </w:r>
          </w:p>
        </w:tc>
        <w:tc>
          <w:tcPr>
            <w:tcW w:w="4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84546">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四合一羽绒冲锋衣1件(含一件羽绒内胆、一件同色外衣、一件软壳内胆）：</w:t>
            </w:r>
          </w:p>
          <w:p w14:paraId="182A0232">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颜色：藏蓝或藏青</w:t>
            </w:r>
          </w:p>
          <w:p w14:paraId="05CA4955">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外衣：</w:t>
            </w:r>
          </w:p>
          <w:p w14:paraId="024CAC5E">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1、面料：100%聚酯纤维</w:t>
            </w:r>
          </w:p>
          <w:p w14:paraId="7AE81E3C">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2、拉链：YKK拉链；</w:t>
            </w:r>
          </w:p>
          <w:p w14:paraId="116253A3">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3、帽子：帽子处可拆卸收缩。</w:t>
            </w:r>
          </w:p>
          <w:p w14:paraId="0D8B70F0">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4、袖口：防风收口条+魔术贴；</w:t>
            </w:r>
          </w:p>
          <w:p w14:paraId="7D193AA2">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5.内胆：羽绒内胆（压条工艺），100%锦纶面料，含绒量：90%鹅绒，充绒量≥90g,蓬松度650＋</w:t>
            </w:r>
          </w:p>
          <w:p w14:paraId="43201C17">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工艺要求：</w:t>
            </w:r>
          </w:p>
          <w:p w14:paraId="29A69817">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1、防水透气</w:t>
            </w:r>
          </w:p>
          <w:p w14:paraId="405A1C5C">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2、检测要求：洗前面料静水压≧8000mmH2O，洗前透湿率≧3000g/㎡·24h面料：根据服装面料的规格、产地、成份、舒适度、透气性、防风性、防水性等参数</w:t>
            </w:r>
          </w:p>
          <w:p w14:paraId="05B8680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sz w:val="24"/>
                <w:szCs w:val="24"/>
              </w:rPr>
              <w:t>羽绒：根据含绒量、克重、蓬松度、羽绒种类等参数（投标单位需提供检测报告等相关证明材料）。</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7684B">
            <w:pPr>
              <w:jc w:val="center"/>
              <w:rPr>
                <w:rFonts w:hint="eastAsia" w:asciiTheme="minorEastAsia" w:hAnsi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件</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C74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4</w:t>
            </w:r>
            <w:r>
              <w:rPr>
                <w:rFonts w:hint="eastAsia" w:asciiTheme="minorEastAsia" w:hAnsiTheme="minorEastAsia" w:cstheme="minorEastAsia"/>
                <w:i w:val="0"/>
                <w:iCs w:val="0"/>
                <w:color w:val="000000"/>
                <w:kern w:val="0"/>
                <w:sz w:val="24"/>
                <w:szCs w:val="24"/>
                <w:u w:val="none"/>
                <w:lang w:val="en-US" w:eastAsia="zh-CN" w:bidi="ar"/>
              </w:rPr>
              <w:t>0</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DB2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p>
        </w:tc>
      </w:tr>
      <w:tr w14:paraId="562C3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9F0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cstheme="minorEastAsia"/>
                <w:i w:val="0"/>
                <w:iCs w:val="0"/>
                <w:color w:val="000000"/>
                <w:kern w:val="0"/>
                <w:sz w:val="22"/>
                <w:szCs w:val="22"/>
                <w:u w:val="none"/>
                <w:lang w:val="en-US" w:eastAsia="zh-CN" w:bidi="ar"/>
              </w:rPr>
              <w:t>9</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A2E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女长袖衬衫</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（2件/人）</w:t>
            </w:r>
          </w:p>
        </w:tc>
        <w:tc>
          <w:tcPr>
            <w:tcW w:w="45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FF328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长袖衬衫面料和工艺要求如下：</w:t>
            </w:r>
          </w:p>
          <w:p w14:paraId="4B71A55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颜色：蓝色或白色；</w:t>
            </w:r>
          </w:p>
          <w:p w14:paraId="6A8BBD6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面料成份：100%棉；</w:t>
            </w:r>
          </w:p>
          <w:p w14:paraId="54DCF1F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纱支≥100/2*100/2；</w:t>
            </w:r>
          </w:p>
          <w:p w14:paraId="46CD931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克重≥122克；</w:t>
            </w:r>
          </w:p>
          <w:p w14:paraId="06CAE14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面料：进口面料或知名服装品牌自有面料；高档辅料；</w:t>
            </w:r>
          </w:p>
          <w:p w14:paraId="56CE3B1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缝制要求符合现行国家标准一等品</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EBBF1">
            <w:pPr>
              <w:jc w:val="center"/>
              <w:rPr>
                <w:rFonts w:hint="eastAsia" w:asciiTheme="minorEastAsia" w:hAnsiTheme="minorEastAsia" w:eastAsia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件</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EE480">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8</w:t>
            </w:r>
            <w:r>
              <w:rPr>
                <w:rFonts w:hint="eastAsia" w:asciiTheme="minorEastAsia" w:hAnsiTheme="minorEastAsia" w:cstheme="minorEastAsia"/>
                <w:i w:val="0"/>
                <w:iCs w:val="0"/>
                <w:color w:val="000000"/>
                <w:kern w:val="0"/>
                <w:sz w:val="24"/>
                <w:szCs w:val="24"/>
                <w:u w:val="none"/>
                <w:lang w:val="en-US" w:eastAsia="zh-CN" w:bidi="ar"/>
              </w:rPr>
              <w:t>0</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C60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p>
        </w:tc>
      </w:tr>
      <w:tr w14:paraId="7A3F8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4" w:hRule="atLeast"/>
        </w:trPr>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A9494">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2"/>
                <w:szCs w:val="22"/>
                <w:u w:val="none"/>
                <w:lang w:val="en-US"/>
              </w:rPr>
            </w:pPr>
            <w:r>
              <w:rPr>
                <w:rFonts w:hint="eastAsia" w:asciiTheme="minorEastAsia" w:hAnsiTheme="minorEastAsia" w:cstheme="minorEastAsia"/>
                <w:i w:val="0"/>
                <w:iCs w:val="0"/>
                <w:color w:val="000000"/>
                <w:kern w:val="0"/>
                <w:sz w:val="22"/>
                <w:szCs w:val="22"/>
                <w:u w:val="none"/>
                <w:lang w:val="en-US" w:eastAsia="zh-CN" w:bidi="ar"/>
              </w:rPr>
              <w:t>10</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C623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女短袖衬衫</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（2件/人）</w:t>
            </w:r>
          </w:p>
        </w:tc>
        <w:tc>
          <w:tcPr>
            <w:tcW w:w="4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431D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F5865">
            <w:pPr>
              <w:jc w:val="center"/>
              <w:rPr>
                <w:rFonts w:hint="eastAsia" w:asciiTheme="minorEastAsia" w:hAnsiTheme="minorEastAsia" w:eastAsia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件</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D9D52">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8</w:t>
            </w:r>
            <w:r>
              <w:rPr>
                <w:rFonts w:hint="eastAsia" w:asciiTheme="minorEastAsia" w:hAnsiTheme="minorEastAsia" w:cstheme="minorEastAsia"/>
                <w:i w:val="0"/>
                <w:iCs w:val="0"/>
                <w:color w:val="000000"/>
                <w:kern w:val="0"/>
                <w:sz w:val="24"/>
                <w:szCs w:val="24"/>
                <w:u w:val="none"/>
                <w:lang w:val="en-US" w:eastAsia="zh-CN" w:bidi="ar"/>
              </w:rPr>
              <w:t>0</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56F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p>
        </w:tc>
      </w:tr>
    </w:tbl>
    <w:p w14:paraId="19BA2007">
      <w:pPr>
        <w:rPr>
          <w:rFonts w:hint="default"/>
          <w:lang w:val="en-US" w:eastAsia="zh-CN"/>
        </w:rPr>
        <w:sectPr>
          <w:pgSz w:w="11906" w:h="16838"/>
          <w:pgMar w:top="1440" w:right="1800" w:bottom="1440" w:left="1800" w:header="851" w:footer="992" w:gutter="0"/>
          <w:cols w:space="425" w:num="1"/>
          <w:docGrid w:type="lines" w:linePitch="312" w:charSpace="0"/>
        </w:sectPr>
      </w:pPr>
    </w:p>
    <w:p w14:paraId="31A10F44">
      <w:pPr>
        <w:jc w:val="center"/>
        <w:rPr>
          <w:rFonts w:hint="eastAsia" w:ascii="宋体" w:hAnsi="宋体" w:eastAsia="宋体" w:cs="宋体"/>
          <w:b/>
          <w:bCs/>
          <w:sz w:val="36"/>
          <w:szCs w:val="36"/>
        </w:rPr>
      </w:pPr>
      <w:bookmarkStart w:id="135" w:name="_Toc9834_WPSOffice_Level1"/>
      <w:r>
        <w:rPr>
          <w:rFonts w:hint="eastAsia" w:ascii="宋体" w:hAnsi="宋体" w:eastAsia="宋体" w:cs="宋体"/>
          <w:b/>
          <w:bCs/>
          <w:sz w:val="36"/>
          <w:szCs w:val="36"/>
        </w:rPr>
        <w:t>第</w:t>
      </w:r>
      <w:r>
        <w:rPr>
          <w:rFonts w:hint="eastAsia" w:ascii="宋体" w:hAnsi="宋体" w:eastAsia="宋体" w:cs="宋体"/>
          <w:b/>
          <w:bCs/>
          <w:sz w:val="36"/>
          <w:szCs w:val="36"/>
          <w:lang w:val="en-US" w:eastAsia="zh-CN"/>
        </w:rPr>
        <w:t>六</w:t>
      </w:r>
      <w:r>
        <w:rPr>
          <w:rFonts w:hint="eastAsia" w:ascii="宋体" w:hAnsi="宋体" w:eastAsia="宋体" w:cs="宋体"/>
          <w:b/>
          <w:bCs/>
          <w:sz w:val="36"/>
          <w:szCs w:val="36"/>
        </w:rPr>
        <w:t>章</w:t>
      </w:r>
      <w:r>
        <w:rPr>
          <w:rFonts w:hint="eastAsia" w:ascii="宋体" w:hAnsi="宋体" w:eastAsia="宋体" w:cs="宋体"/>
          <w:b/>
          <w:bCs/>
          <w:sz w:val="36"/>
          <w:szCs w:val="36"/>
          <w:lang w:val="en-US" w:eastAsia="zh-CN"/>
        </w:rPr>
        <w:t xml:space="preserve"> </w:t>
      </w:r>
      <w:r>
        <w:rPr>
          <w:rFonts w:hint="eastAsia" w:ascii="宋体" w:hAnsi="宋体" w:eastAsia="宋体" w:cs="宋体"/>
          <w:b/>
          <w:bCs/>
          <w:sz w:val="36"/>
          <w:szCs w:val="36"/>
        </w:rPr>
        <w:t>响应文件格式</w:t>
      </w:r>
      <w:bookmarkEnd w:id="135"/>
    </w:p>
    <w:p w14:paraId="4E38F1AA">
      <w:pPr>
        <w:rPr>
          <w:rFonts w:hint="eastAsia" w:ascii="宋体" w:hAnsi="宋体" w:eastAsia="宋体" w:cs="宋体"/>
        </w:rPr>
      </w:pPr>
    </w:p>
    <w:p w14:paraId="42835B37">
      <w:pPr>
        <w:spacing w:line="440" w:lineRule="exact"/>
        <w:rPr>
          <w:rFonts w:hint="eastAsia" w:ascii="宋体" w:hAnsi="宋体" w:eastAsia="宋体" w:cs="宋体"/>
          <w:sz w:val="20"/>
          <w:szCs w:val="20"/>
        </w:rPr>
      </w:pPr>
    </w:p>
    <w:p w14:paraId="10648E93">
      <w:pPr>
        <w:spacing w:line="440" w:lineRule="exact"/>
        <w:rPr>
          <w:rFonts w:hint="eastAsia" w:ascii="宋体" w:hAnsi="宋体" w:eastAsia="宋体" w:cs="宋体"/>
          <w:sz w:val="24"/>
        </w:rPr>
      </w:pPr>
      <w:r>
        <w:rPr>
          <w:rFonts w:hint="eastAsia" w:ascii="宋体" w:hAnsi="宋体" w:eastAsia="宋体" w:cs="宋体"/>
          <w:szCs w:val="21"/>
        </w:rPr>
        <w:t xml:space="preserve">           ______________________________</w:t>
      </w:r>
      <w:r>
        <w:rPr>
          <w:rFonts w:hint="eastAsia" w:ascii="宋体" w:hAnsi="宋体" w:eastAsia="宋体" w:cs="宋体"/>
          <w:sz w:val="28"/>
          <w:szCs w:val="28"/>
        </w:rPr>
        <w:t>(项目名称)合同包询比</w:t>
      </w:r>
    </w:p>
    <w:p w14:paraId="371381D7">
      <w:pPr>
        <w:spacing w:line="440" w:lineRule="exact"/>
        <w:rPr>
          <w:rFonts w:hint="eastAsia" w:ascii="宋体" w:hAnsi="宋体" w:eastAsia="宋体" w:cs="宋体"/>
          <w:sz w:val="20"/>
          <w:szCs w:val="20"/>
        </w:rPr>
      </w:pPr>
    </w:p>
    <w:p w14:paraId="3ED46C9D">
      <w:pPr>
        <w:spacing w:line="440" w:lineRule="exact"/>
        <w:rPr>
          <w:rFonts w:hint="eastAsia" w:ascii="宋体" w:hAnsi="宋体" w:eastAsia="宋体" w:cs="宋体"/>
          <w:sz w:val="40"/>
          <w:szCs w:val="40"/>
        </w:rPr>
      </w:pPr>
    </w:p>
    <w:p w14:paraId="679B7202">
      <w:pPr>
        <w:spacing w:line="440" w:lineRule="exact"/>
        <w:jc w:val="center"/>
        <w:rPr>
          <w:rFonts w:hint="eastAsia" w:ascii="宋体" w:hAnsi="宋体" w:eastAsia="宋体" w:cs="宋体"/>
          <w:sz w:val="40"/>
          <w:szCs w:val="40"/>
        </w:rPr>
      </w:pPr>
    </w:p>
    <w:p w14:paraId="60942FE4">
      <w:pPr>
        <w:spacing w:line="440" w:lineRule="exact"/>
        <w:jc w:val="center"/>
        <w:rPr>
          <w:rFonts w:hint="eastAsia" w:ascii="宋体" w:hAnsi="宋体" w:eastAsia="宋体" w:cs="宋体"/>
          <w:sz w:val="40"/>
          <w:szCs w:val="40"/>
        </w:rPr>
      </w:pPr>
    </w:p>
    <w:p w14:paraId="5CB76433">
      <w:pPr>
        <w:spacing w:line="440" w:lineRule="exact"/>
        <w:jc w:val="center"/>
        <w:rPr>
          <w:rFonts w:hint="eastAsia" w:ascii="宋体" w:hAnsi="宋体" w:eastAsia="宋体" w:cs="宋体"/>
          <w:sz w:val="40"/>
          <w:szCs w:val="40"/>
        </w:rPr>
      </w:pPr>
    </w:p>
    <w:p w14:paraId="2B50D1C3">
      <w:pPr>
        <w:jc w:val="center"/>
        <w:rPr>
          <w:rFonts w:hint="eastAsia" w:ascii="宋体" w:hAnsi="宋体" w:eastAsia="宋体" w:cs="宋体"/>
          <w:sz w:val="50"/>
          <w:szCs w:val="50"/>
        </w:rPr>
      </w:pPr>
      <w:bookmarkStart w:id="136" w:name="_Toc1914_WPSOffice_Level1"/>
      <w:bookmarkStart w:id="137" w:name="_Toc27552_WPSOffice_Level1"/>
      <w:bookmarkStart w:id="138" w:name="_Toc17394_WPSOffice_Level1"/>
      <w:bookmarkStart w:id="139" w:name="_Toc5145_WPSOffice_Level1"/>
      <w:r>
        <w:rPr>
          <w:rFonts w:hint="eastAsia" w:ascii="宋体" w:hAnsi="宋体" w:eastAsia="宋体" w:cs="宋体"/>
          <w:sz w:val="50"/>
          <w:szCs w:val="50"/>
        </w:rPr>
        <w:t>响应文件</w:t>
      </w:r>
      <w:bookmarkEnd w:id="136"/>
      <w:bookmarkEnd w:id="137"/>
      <w:bookmarkEnd w:id="138"/>
      <w:bookmarkEnd w:id="139"/>
    </w:p>
    <w:p w14:paraId="10A6DCFB">
      <w:pPr>
        <w:spacing w:line="440" w:lineRule="exact"/>
        <w:rPr>
          <w:rFonts w:hint="eastAsia" w:ascii="宋体" w:hAnsi="宋体" w:eastAsia="宋体" w:cs="宋体"/>
          <w:sz w:val="20"/>
          <w:szCs w:val="20"/>
        </w:rPr>
      </w:pPr>
    </w:p>
    <w:p w14:paraId="52012309">
      <w:pPr>
        <w:spacing w:line="440" w:lineRule="exact"/>
        <w:rPr>
          <w:rFonts w:hint="eastAsia" w:ascii="宋体" w:hAnsi="宋体" w:eastAsia="宋体" w:cs="宋体"/>
          <w:sz w:val="20"/>
          <w:szCs w:val="20"/>
        </w:rPr>
      </w:pPr>
    </w:p>
    <w:p w14:paraId="5C657D9B">
      <w:pPr>
        <w:spacing w:line="440" w:lineRule="exact"/>
        <w:rPr>
          <w:rFonts w:hint="eastAsia" w:ascii="宋体" w:hAnsi="宋体" w:eastAsia="宋体" w:cs="宋体"/>
          <w:sz w:val="20"/>
          <w:szCs w:val="20"/>
        </w:rPr>
      </w:pPr>
    </w:p>
    <w:p w14:paraId="352E25BF">
      <w:pPr>
        <w:spacing w:line="440" w:lineRule="exact"/>
        <w:rPr>
          <w:rFonts w:hint="eastAsia" w:ascii="宋体" w:hAnsi="宋体" w:eastAsia="宋体" w:cs="宋体"/>
          <w:sz w:val="20"/>
          <w:szCs w:val="20"/>
        </w:rPr>
      </w:pPr>
    </w:p>
    <w:p w14:paraId="41577512">
      <w:pPr>
        <w:spacing w:line="440" w:lineRule="exact"/>
        <w:rPr>
          <w:rFonts w:hint="eastAsia" w:ascii="宋体" w:hAnsi="宋体" w:eastAsia="宋体" w:cs="宋体"/>
          <w:sz w:val="20"/>
          <w:szCs w:val="20"/>
        </w:rPr>
      </w:pPr>
    </w:p>
    <w:p w14:paraId="43BCC8C2">
      <w:pPr>
        <w:spacing w:line="440" w:lineRule="exact"/>
        <w:rPr>
          <w:rFonts w:hint="eastAsia" w:ascii="宋体" w:hAnsi="宋体" w:eastAsia="宋体" w:cs="宋体"/>
          <w:sz w:val="20"/>
          <w:szCs w:val="20"/>
        </w:rPr>
      </w:pPr>
    </w:p>
    <w:p w14:paraId="7A77159F">
      <w:pPr>
        <w:spacing w:line="440" w:lineRule="exact"/>
        <w:rPr>
          <w:rFonts w:hint="eastAsia" w:ascii="宋体" w:hAnsi="宋体" w:eastAsia="宋体" w:cs="宋体"/>
          <w:sz w:val="20"/>
          <w:szCs w:val="20"/>
        </w:rPr>
      </w:pPr>
    </w:p>
    <w:p w14:paraId="7F095C13">
      <w:pPr>
        <w:spacing w:line="440" w:lineRule="exact"/>
        <w:rPr>
          <w:rFonts w:hint="eastAsia" w:ascii="宋体" w:hAnsi="宋体" w:eastAsia="宋体" w:cs="宋体"/>
          <w:sz w:val="20"/>
          <w:szCs w:val="20"/>
        </w:rPr>
      </w:pPr>
    </w:p>
    <w:p w14:paraId="09EC012B">
      <w:pPr>
        <w:spacing w:line="440" w:lineRule="exact"/>
        <w:rPr>
          <w:rFonts w:hint="eastAsia" w:ascii="宋体" w:hAnsi="宋体" w:eastAsia="宋体" w:cs="宋体"/>
          <w:sz w:val="20"/>
          <w:szCs w:val="20"/>
        </w:rPr>
      </w:pPr>
    </w:p>
    <w:p w14:paraId="64F463FB">
      <w:pPr>
        <w:spacing w:line="440" w:lineRule="exact"/>
        <w:rPr>
          <w:rFonts w:hint="eastAsia" w:ascii="宋体" w:hAnsi="宋体" w:eastAsia="宋体" w:cs="宋体"/>
          <w:sz w:val="20"/>
          <w:szCs w:val="20"/>
        </w:rPr>
      </w:pPr>
    </w:p>
    <w:p w14:paraId="7B538B86">
      <w:pPr>
        <w:spacing w:line="440" w:lineRule="exact"/>
        <w:jc w:val="center"/>
        <w:rPr>
          <w:rFonts w:hint="eastAsia" w:ascii="宋体" w:hAnsi="宋体" w:eastAsia="宋体" w:cs="宋体"/>
          <w:sz w:val="28"/>
          <w:szCs w:val="28"/>
        </w:rPr>
      </w:pPr>
      <w:bookmarkStart w:id="140" w:name="_Toc25232_WPSOffice_Level2"/>
      <w:bookmarkStart w:id="141" w:name="_Toc5520_WPSOffice_Level2"/>
      <w:r>
        <w:rPr>
          <w:rFonts w:hint="eastAsia" w:ascii="宋体" w:hAnsi="宋体" w:eastAsia="宋体" w:cs="宋体"/>
          <w:sz w:val="28"/>
          <w:szCs w:val="28"/>
        </w:rPr>
        <w:t>供应商：</w:t>
      </w:r>
      <w:r>
        <w:rPr>
          <w:rFonts w:hint="eastAsia" w:ascii="宋体" w:hAnsi="宋体" w:eastAsia="宋体" w:cs="宋体"/>
          <w:sz w:val="28"/>
          <w:szCs w:val="28"/>
          <w:u w:val="single"/>
        </w:rPr>
        <w:t xml:space="preserve">            (全称、盖单位章)</w:t>
      </w:r>
      <w:bookmarkEnd w:id="140"/>
      <w:bookmarkEnd w:id="141"/>
    </w:p>
    <w:p w14:paraId="65D7B956">
      <w:pPr>
        <w:spacing w:line="440" w:lineRule="exact"/>
        <w:ind w:firstLine="2158" w:firstLineChars="771"/>
        <w:rPr>
          <w:rFonts w:hint="eastAsia" w:ascii="宋体" w:hAnsi="宋体" w:eastAsia="宋体" w:cs="宋体"/>
          <w:sz w:val="28"/>
          <w:szCs w:val="28"/>
        </w:rPr>
      </w:pPr>
    </w:p>
    <w:p w14:paraId="7AC5DA86">
      <w:pPr>
        <w:spacing w:line="440" w:lineRule="exact"/>
        <w:jc w:val="center"/>
        <w:rPr>
          <w:rFonts w:hint="eastAsia" w:ascii="宋体" w:hAnsi="宋体" w:eastAsia="宋体" w:cs="宋体"/>
          <w:sz w:val="28"/>
          <w:szCs w:val="28"/>
        </w:rPr>
      </w:pPr>
      <w:bookmarkStart w:id="142" w:name="_Toc20076_WPSOffice_Level2"/>
      <w:bookmarkStart w:id="143" w:name="_Toc31577_WPSOffice_Level2"/>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bookmarkEnd w:id="142"/>
      <w:bookmarkEnd w:id="143"/>
    </w:p>
    <w:p w14:paraId="18D04778">
      <w:pPr>
        <w:spacing w:line="440" w:lineRule="exact"/>
        <w:jc w:val="center"/>
        <w:rPr>
          <w:rFonts w:hint="eastAsia" w:ascii="宋体" w:hAnsi="宋体" w:eastAsia="宋体" w:cs="宋体"/>
          <w:sz w:val="28"/>
          <w:szCs w:val="28"/>
        </w:rPr>
      </w:pPr>
      <w:r>
        <w:rPr>
          <w:rFonts w:hint="eastAsia" w:ascii="宋体" w:hAnsi="宋体" w:eastAsia="宋体" w:cs="宋体"/>
          <w:sz w:val="20"/>
          <w:szCs w:val="20"/>
        </w:rPr>
        <w:br w:type="page"/>
      </w:r>
      <w:bookmarkStart w:id="144" w:name="_Toc22351_WPSOffice_Level2"/>
      <w:bookmarkStart w:id="145" w:name="_Toc21974_WPSOffice_Level2"/>
      <w:r>
        <w:rPr>
          <w:rFonts w:hint="eastAsia" w:ascii="宋体" w:hAnsi="宋体" w:eastAsia="宋体" w:cs="宋体"/>
          <w:sz w:val="28"/>
          <w:szCs w:val="28"/>
        </w:rPr>
        <w:t>目</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录</w:t>
      </w:r>
      <w:bookmarkEnd w:id="144"/>
      <w:bookmarkEnd w:id="145"/>
    </w:p>
    <w:p w14:paraId="65419B62">
      <w:pPr>
        <w:spacing w:line="440" w:lineRule="exact"/>
        <w:ind w:left="1619" w:leftChars="771"/>
        <w:rPr>
          <w:rFonts w:hint="eastAsia" w:ascii="宋体" w:hAnsi="宋体" w:eastAsia="宋体" w:cs="宋体"/>
          <w:color w:val="auto"/>
          <w:sz w:val="24"/>
          <w:highlight w:val="none"/>
        </w:rPr>
      </w:pPr>
    </w:p>
    <w:p w14:paraId="6F8046C3">
      <w:pPr>
        <w:spacing w:line="440" w:lineRule="exact"/>
        <w:ind w:left="1619" w:leftChars="771"/>
        <w:rPr>
          <w:rFonts w:hint="eastAsia" w:ascii="宋体" w:hAnsi="宋体" w:eastAsia="宋体" w:cs="宋体"/>
          <w:color w:val="auto"/>
          <w:sz w:val="24"/>
          <w:highlight w:val="none"/>
        </w:rPr>
      </w:pPr>
      <w:bookmarkStart w:id="146" w:name="_Toc26987_WPSOffice_Level1"/>
      <w:bookmarkStart w:id="147" w:name="_Toc30529_WPSOffice_Level1"/>
      <w:bookmarkStart w:id="148" w:name="_Toc6353_WPSOffice_Level1"/>
      <w:bookmarkStart w:id="149" w:name="_Toc12670_WPSOffice_Level1"/>
      <w:bookmarkStart w:id="150" w:name="_Toc23368_WPSOffice_Level1"/>
      <w:bookmarkStart w:id="151" w:name="_Toc9021_WPSOffice_Level1"/>
      <w:bookmarkStart w:id="152" w:name="_Toc11424_WPSOffice_Level1"/>
      <w:r>
        <w:rPr>
          <w:rFonts w:hint="eastAsia" w:ascii="宋体" w:hAnsi="宋体" w:eastAsia="宋体" w:cs="宋体"/>
          <w:color w:val="auto"/>
          <w:sz w:val="24"/>
          <w:highlight w:val="none"/>
        </w:rPr>
        <w:t>一、报价函</w:t>
      </w:r>
      <w:bookmarkEnd w:id="146"/>
      <w:bookmarkEnd w:id="147"/>
      <w:bookmarkEnd w:id="148"/>
      <w:bookmarkEnd w:id="149"/>
      <w:bookmarkEnd w:id="150"/>
      <w:bookmarkEnd w:id="151"/>
      <w:bookmarkEnd w:id="152"/>
    </w:p>
    <w:p w14:paraId="67B92174">
      <w:pPr>
        <w:spacing w:line="440" w:lineRule="exact"/>
        <w:ind w:left="1619" w:leftChars="771"/>
        <w:rPr>
          <w:rFonts w:hint="eastAsia" w:ascii="宋体" w:hAnsi="宋体" w:eastAsia="宋体" w:cs="宋体"/>
          <w:color w:val="auto"/>
          <w:sz w:val="24"/>
          <w:highlight w:val="none"/>
          <w:lang w:eastAsia="zh-CN"/>
        </w:rPr>
      </w:pPr>
      <w:bookmarkStart w:id="153" w:name="_Toc21229_WPSOffice_Level1"/>
      <w:bookmarkStart w:id="154" w:name="_Toc3742_WPSOffice_Level1"/>
      <w:bookmarkStart w:id="155" w:name="_Toc32729_WPSOffice_Level1"/>
      <w:bookmarkStart w:id="156" w:name="_Toc31927_WPSOffice_Level1"/>
      <w:bookmarkStart w:id="157" w:name="_Toc5317_WPSOffice_Level1"/>
      <w:bookmarkStart w:id="158" w:name="_Toc14150_WPSOffice_Level1"/>
      <w:bookmarkStart w:id="159" w:name="_Toc26052_WPSOffice_Level1"/>
      <w:r>
        <w:rPr>
          <w:rFonts w:hint="eastAsia" w:ascii="宋体" w:hAnsi="宋体" w:eastAsia="宋体" w:cs="宋体"/>
          <w:color w:val="auto"/>
          <w:sz w:val="24"/>
          <w:highlight w:val="none"/>
        </w:rPr>
        <w:t>二、</w:t>
      </w:r>
      <w:r>
        <w:rPr>
          <w:rFonts w:hint="eastAsia" w:ascii="宋体" w:hAnsi="宋体" w:eastAsia="宋体" w:cs="宋体"/>
          <w:color w:val="auto"/>
          <w:sz w:val="24"/>
          <w:highlight w:val="none"/>
          <w:lang w:val="en-US" w:eastAsia="zh-CN"/>
        </w:rPr>
        <w:t>法定代表人身份证明及</w:t>
      </w:r>
      <w:r>
        <w:rPr>
          <w:rFonts w:hint="eastAsia" w:ascii="宋体" w:hAnsi="宋体" w:eastAsia="宋体" w:cs="宋体"/>
          <w:color w:val="auto"/>
          <w:sz w:val="24"/>
          <w:highlight w:val="none"/>
        </w:rPr>
        <w:t>授权委托书</w:t>
      </w:r>
      <w:bookmarkEnd w:id="153"/>
      <w:bookmarkEnd w:id="154"/>
      <w:bookmarkEnd w:id="155"/>
      <w:bookmarkEnd w:id="156"/>
      <w:bookmarkEnd w:id="157"/>
      <w:bookmarkEnd w:id="158"/>
      <w:bookmarkEnd w:id="159"/>
    </w:p>
    <w:p w14:paraId="40C5A184">
      <w:pPr>
        <w:spacing w:line="440" w:lineRule="exact"/>
        <w:ind w:left="1619" w:leftChars="771"/>
        <w:rPr>
          <w:rFonts w:hint="eastAsia" w:ascii="宋体" w:hAnsi="宋体" w:eastAsia="宋体" w:cs="宋体"/>
          <w:color w:val="auto"/>
          <w:sz w:val="24"/>
          <w:highlight w:val="none"/>
        </w:rPr>
      </w:pPr>
      <w:bookmarkStart w:id="160" w:name="_Toc29085_WPSOffice_Level1"/>
      <w:bookmarkStart w:id="161" w:name="_Toc25652_WPSOffice_Level1"/>
      <w:bookmarkStart w:id="162" w:name="_Toc25965_WPSOffice_Level1"/>
      <w:bookmarkStart w:id="163" w:name="_Toc4728_WPSOffice_Level1"/>
      <w:bookmarkStart w:id="164" w:name="_Toc20535_WPSOffice_Level1"/>
      <w:bookmarkStart w:id="165" w:name="_Toc11822_WPSOffice_Level1"/>
      <w:bookmarkStart w:id="166" w:name="_Toc23356_WPSOffice_Level1"/>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、已标价</w:t>
      </w:r>
      <w:r>
        <w:rPr>
          <w:rFonts w:hint="eastAsia" w:ascii="宋体" w:hAnsi="宋体" w:eastAsia="宋体" w:cs="宋体"/>
          <w:color w:val="auto"/>
          <w:sz w:val="24"/>
          <w:highlight w:val="none"/>
          <w:lang w:val="en-US" w:eastAsia="zh-CN"/>
        </w:rPr>
        <w:t>的报</w:t>
      </w:r>
      <w:bookmarkEnd w:id="160"/>
      <w:r>
        <w:rPr>
          <w:rFonts w:hint="eastAsia" w:ascii="宋体" w:hAnsi="宋体" w:eastAsia="宋体" w:cs="宋体"/>
          <w:color w:val="auto"/>
          <w:sz w:val="24"/>
          <w:highlight w:val="none"/>
          <w:lang w:val="en-US" w:eastAsia="zh-CN"/>
        </w:rPr>
        <w:t>价</w:t>
      </w:r>
      <w:r>
        <w:rPr>
          <w:rFonts w:hint="eastAsia" w:ascii="宋体" w:hAnsi="宋体" w:eastAsia="宋体" w:cs="宋体"/>
          <w:color w:val="auto"/>
          <w:sz w:val="24"/>
          <w:highlight w:val="none"/>
        </w:rPr>
        <w:t>清单</w:t>
      </w:r>
      <w:bookmarkEnd w:id="161"/>
      <w:bookmarkEnd w:id="162"/>
      <w:bookmarkEnd w:id="163"/>
      <w:bookmarkEnd w:id="164"/>
      <w:bookmarkEnd w:id="165"/>
      <w:bookmarkEnd w:id="166"/>
    </w:p>
    <w:p w14:paraId="6B837B96">
      <w:pPr>
        <w:spacing w:line="440" w:lineRule="exact"/>
        <w:ind w:left="1619" w:leftChars="771"/>
        <w:rPr>
          <w:rFonts w:hint="eastAsia" w:ascii="宋体" w:hAnsi="宋体" w:eastAsia="宋体" w:cs="宋体"/>
          <w:color w:val="auto"/>
          <w:sz w:val="24"/>
          <w:highlight w:val="none"/>
          <w:lang w:val="en-US" w:eastAsia="zh-CN"/>
        </w:rPr>
      </w:pPr>
      <w:bookmarkStart w:id="167" w:name="_Toc18964_WPSOffice_Level1"/>
      <w:bookmarkStart w:id="168" w:name="_Toc10608_WPSOffice_Level1"/>
      <w:bookmarkStart w:id="169" w:name="_Toc7453_WPSOffice_Level1"/>
      <w:bookmarkStart w:id="170" w:name="_Toc7286_WPSOffice_Level1"/>
      <w:bookmarkStart w:id="171" w:name="_Toc24870_WPSOffice_Level1"/>
      <w:bookmarkStart w:id="172" w:name="_Toc23744_WPSOffice_Level1"/>
      <w:bookmarkStart w:id="173" w:name="_Toc27790_WPSOffice_Level1"/>
      <w:r>
        <w:rPr>
          <w:rFonts w:hint="eastAsia" w:ascii="宋体" w:hAnsi="宋体" w:eastAsia="宋体" w:cs="宋体"/>
          <w:color w:val="auto"/>
          <w:sz w:val="24"/>
          <w:highlight w:val="none"/>
          <w:lang w:val="en-US" w:eastAsia="zh-CN"/>
        </w:rPr>
        <w:t>四</w:t>
      </w:r>
      <w:r>
        <w:rPr>
          <w:rFonts w:hint="eastAsia" w:ascii="宋体" w:hAnsi="宋体" w:eastAsia="宋体" w:cs="宋体"/>
          <w:color w:val="auto"/>
          <w:sz w:val="24"/>
          <w:highlight w:val="none"/>
        </w:rPr>
        <w:t>、</w:t>
      </w:r>
      <w:bookmarkEnd w:id="167"/>
      <w:bookmarkEnd w:id="168"/>
      <w:bookmarkEnd w:id="169"/>
      <w:bookmarkEnd w:id="170"/>
      <w:r>
        <w:rPr>
          <w:rFonts w:hint="eastAsia" w:ascii="宋体" w:hAnsi="宋体" w:eastAsia="宋体" w:cs="宋体"/>
          <w:color w:val="auto"/>
          <w:sz w:val="24"/>
          <w:highlight w:val="none"/>
          <w:lang w:val="en-US" w:eastAsia="zh-CN"/>
        </w:rPr>
        <w:t>供应商基本情况</w:t>
      </w:r>
      <w:bookmarkEnd w:id="171"/>
      <w:bookmarkEnd w:id="172"/>
      <w:bookmarkEnd w:id="173"/>
    </w:p>
    <w:p w14:paraId="3034CE01">
      <w:pPr>
        <w:spacing w:line="440" w:lineRule="exact"/>
        <w:ind w:left="1619" w:leftChars="771"/>
        <w:rPr>
          <w:rFonts w:hint="eastAsia" w:ascii="宋体" w:hAnsi="宋体" w:eastAsia="宋体" w:cs="宋体"/>
          <w:color w:val="auto"/>
          <w:sz w:val="24"/>
          <w:highlight w:val="none"/>
        </w:rPr>
      </w:pPr>
      <w:bookmarkStart w:id="174" w:name="_Toc10185_WPSOffice_Level1"/>
      <w:bookmarkStart w:id="175" w:name="_Toc19601_WPSOffice_Level1"/>
      <w:bookmarkStart w:id="176" w:name="_Toc1578_WPSOffice_Level1"/>
      <w:bookmarkStart w:id="177" w:name="_Toc9006_WPSOffice_Level1"/>
      <w:bookmarkStart w:id="178" w:name="_Toc23751_WPSOffice_Level1"/>
      <w:bookmarkStart w:id="179" w:name="_Toc26455_WPSOffice_Level1"/>
      <w:bookmarkStart w:id="180" w:name="_Toc2977_WPSOffice_Level1"/>
      <w:r>
        <w:rPr>
          <w:rFonts w:hint="eastAsia" w:ascii="宋体" w:hAnsi="宋体" w:eastAsia="宋体" w:cs="宋体"/>
          <w:color w:val="auto"/>
          <w:sz w:val="24"/>
          <w:highlight w:val="none"/>
          <w:lang w:val="en-US" w:eastAsia="zh-CN"/>
        </w:rPr>
        <w:t>五、近年类似业绩情况</w:t>
      </w:r>
      <w:bookmarkEnd w:id="174"/>
      <w:bookmarkEnd w:id="175"/>
      <w:bookmarkEnd w:id="176"/>
      <w:bookmarkEnd w:id="177"/>
      <w:bookmarkEnd w:id="178"/>
      <w:bookmarkEnd w:id="179"/>
      <w:bookmarkEnd w:id="180"/>
    </w:p>
    <w:p w14:paraId="51AB16A8">
      <w:pPr>
        <w:spacing w:line="440" w:lineRule="exact"/>
        <w:ind w:left="1619" w:leftChars="771"/>
        <w:rPr>
          <w:rFonts w:hint="eastAsia" w:ascii="宋体" w:hAnsi="宋体" w:eastAsia="宋体" w:cs="宋体"/>
          <w:color w:val="auto"/>
          <w:sz w:val="24"/>
          <w:highlight w:val="none"/>
          <w:lang w:val="en-US" w:eastAsia="zh-CN"/>
        </w:rPr>
      </w:pPr>
      <w:bookmarkStart w:id="181" w:name="_Toc31314_WPSOffice_Level1"/>
      <w:bookmarkStart w:id="182" w:name="_Toc24082_WPSOffice_Level1"/>
      <w:bookmarkStart w:id="183" w:name="_Toc3963_WPSOffice_Level1"/>
      <w:bookmarkStart w:id="184" w:name="_Toc31023_WPSOffice_Level1"/>
      <w:bookmarkStart w:id="185" w:name="_Toc8446_WPSOffice_Level1"/>
      <w:bookmarkStart w:id="186" w:name="_Toc24262_WPSOffice_Level1"/>
      <w:bookmarkStart w:id="187" w:name="_Toc12459_WPSOffice_Level1"/>
      <w:r>
        <w:rPr>
          <w:rFonts w:hint="eastAsia" w:ascii="宋体" w:hAnsi="宋体" w:eastAsia="宋体" w:cs="宋体"/>
          <w:color w:val="auto"/>
          <w:sz w:val="24"/>
          <w:highlight w:val="none"/>
          <w:lang w:val="en-US" w:eastAsia="zh-CN"/>
        </w:rPr>
        <w:t>六</w:t>
      </w:r>
      <w:r>
        <w:rPr>
          <w:rFonts w:hint="eastAsia" w:ascii="宋体" w:hAnsi="宋体" w:eastAsia="宋体" w:cs="宋体"/>
          <w:color w:val="auto"/>
          <w:sz w:val="24"/>
          <w:highlight w:val="none"/>
        </w:rPr>
        <w:t>、</w:t>
      </w:r>
      <w:bookmarkEnd w:id="181"/>
      <w:bookmarkEnd w:id="182"/>
      <w:bookmarkEnd w:id="183"/>
      <w:bookmarkEnd w:id="184"/>
      <w:r>
        <w:rPr>
          <w:rFonts w:hint="eastAsia" w:ascii="宋体" w:hAnsi="宋体" w:eastAsia="宋体" w:cs="宋体"/>
          <w:color w:val="auto"/>
          <w:sz w:val="24"/>
          <w:highlight w:val="none"/>
          <w:lang w:eastAsia="zh-CN"/>
        </w:rPr>
        <w:t>信誉情况</w:t>
      </w:r>
    </w:p>
    <w:bookmarkEnd w:id="185"/>
    <w:bookmarkEnd w:id="186"/>
    <w:bookmarkEnd w:id="187"/>
    <w:p w14:paraId="0A56C8D5">
      <w:pPr>
        <w:spacing w:line="440" w:lineRule="exact"/>
        <w:ind w:left="1619" w:leftChars="771"/>
        <w:rPr>
          <w:rFonts w:hint="eastAsia" w:ascii="宋体" w:hAnsi="宋体" w:eastAsia="宋体" w:cs="宋体"/>
          <w:color w:val="auto"/>
          <w:sz w:val="24"/>
          <w:highlight w:val="none"/>
          <w:lang w:val="en-US" w:eastAsia="zh-CN"/>
        </w:rPr>
      </w:pPr>
      <w:bookmarkStart w:id="188" w:name="_Toc23907_WPSOffice_Level1"/>
      <w:bookmarkStart w:id="189" w:name="_Toc4213_WPSOffice_Level1"/>
      <w:bookmarkStart w:id="190" w:name="_Toc4051_WPSOffice_Level1"/>
      <w:bookmarkStart w:id="191" w:name="_Toc23147_WPSOffice_Level1"/>
      <w:bookmarkStart w:id="192" w:name="_Toc30234_WPSOffice_Level1"/>
      <w:bookmarkStart w:id="193" w:name="_Toc6240_WPSOffice_Level1"/>
      <w:bookmarkStart w:id="194" w:name="_Toc32152_WPSOffice_Level1"/>
      <w:r>
        <w:rPr>
          <w:rFonts w:hint="eastAsia" w:ascii="宋体" w:hAnsi="宋体" w:eastAsia="宋体" w:cs="宋体"/>
          <w:color w:val="auto"/>
          <w:sz w:val="24"/>
          <w:highlight w:val="none"/>
          <w:lang w:val="en-US" w:eastAsia="zh-CN"/>
        </w:rPr>
        <w:t>七、</w:t>
      </w:r>
      <w:bookmarkEnd w:id="188"/>
      <w:bookmarkEnd w:id="189"/>
      <w:bookmarkEnd w:id="190"/>
      <w:bookmarkEnd w:id="191"/>
      <w:bookmarkEnd w:id="192"/>
      <w:bookmarkEnd w:id="193"/>
      <w:bookmarkEnd w:id="194"/>
      <w:r>
        <w:rPr>
          <w:rFonts w:hint="eastAsia" w:ascii="宋体" w:hAnsi="宋体" w:eastAsia="宋体" w:cs="宋体"/>
          <w:color w:val="auto"/>
          <w:sz w:val="24"/>
          <w:highlight w:val="none"/>
          <w:lang w:val="en-US" w:eastAsia="zh-CN"/>
        </w:rPr>
        <w:t>技术性能（质量）指标描述</w:t>
      </w:r>
      <w:bookmarkStart w:id="195" w:name="_Toc21092_WPSOffice_Level1"/>
      <w:bookmarkStart w:id="196" w:name="_Toc8423_WPSOffice_Level1"/>
      <w:bookmarkStart w:id="197" w:name="_Toc5885_WPSOffice_Level1"/>
      <w:bookmarkStart w:id="198" w:name="_Toc16988_WPSOffice_Level1"/>
    </w:p>
    <w:p w14:paraId="40655516">
      <w:pPr>
        <w:spacing w:line="440" w:lineRule="exact"/>
        <w:ind w:left="1619" w:leftChars="77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八、供货方案</w:t>
      </w:r>
    </w:p>
    <w:p w14:paraId="3CFC8696">
      <w:pPr>
        <w:spacing w:line="440" w:lineRule="exact"/>
        <w:ind w:left="1619" w:leftChars="77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九、其他材料</w:t>
      </w:r>
      <w:bookmarkEnd w:id="195"/>
      <w:bookmarkEnd w:id="196"/>
      <w:bookmarkEnd w:id="197"/>
      <w:bookmarkEnd w:id="198"/>
    </w:p>
    <w:p w14:paraId="272905D7">
      <w:pPr>
        <w:spacing w:line="440" w:lineRule="exact"/>
        <w:ind w:left="1619" w:leftChars="771"/>
        <w:rPr>
          <w:rFonts w:hint="eastAsia" w:ascii="宋体" w:hAnsi="宋体" w:eastAsia="宋体" w:cs="宋体"/>
          <w:color w:val="auto"/>
          <w:sz w:val="24"/>
          <w:highlight w:val="none"/>
        </w:rPr>
      </w:pPr>
    </w:p>
    <w:p w14:paraId="1DEA83B1">
      <w:pPr>
        <w:spacing w:line="440" w:lineRule="exact"/>
        <w:jc w:val="center"/>
        <w:rPr>
          <w:rFonts w:ascii="Times New Roman" w:hAnsi="Times New Roman" w:eastAsia="黑体" w:cs="Times New Roman"/>
          <w:sz w:val="28"/>
          <w:szCs w:val="28"/>
        </w:rPr>
      </w:pPr>
      <w:r>
        <w:rPr>
          <w:rFonts w:hint="eastAsia" w:ascii="宋体" w:hAnsi="宋体" w:eastAsia="宋体" w:cs="宋体"/>
          <w:sz w:val="20"/>
          <w:szCs w:val="20"/>
        </w:rPr>
        <w:br w:type="page"/>
      </w:r>
      <w:bookmarkStart w:id="199" w:name="_Toc2765_WPSOffice_Level1"/>
      <w:bookmarkStart w:id="200" w:name="_Toc30031_WPSOffice_Level1"/>
      <w:bookmarkStart w:id="201" w:name="_Toc18312_WPSOffice_Level1"/>
      <w:bookmarkStart w:id="202" w:name="_Toc29399_WPSOffice_Level1"/>
      <w:bookmarkStart w:id="203" w:name="_Toc1687_WPSOffice_Level1"/>
      <w:bookmarkStart w:id="204" w:name="_Toc18668_WPSOffice_Level1"/>
      <w:bookmarkStart w:id="205" w:name="_Toc8695_WPSOffice_Level1"/>
      <w:bookmarkStart w:id="206" w:name="_Toc12530_WPSOffice_Level1"/>
      <w:bookmarkStart w:id="207" w:name="_Toc32350_WPSOffice_Level1"/>
      <w:bookmarkStart w:id="208" w:name="_Toc14563_WPSOffice_Level1"/>
      <w:r>
        <w:rPr>
          <w:rFonts w:ascii="Times New Roman" w:hAnsi="Times New Roman" w:eastAsia="黑体" w:cs="Times New Roman"/>
          <w:sz w:val="28"/>
          <w:szCs w:val="28"/>
        </w:rPr>
        <w:t>一、报价函</w:t>
      </w:r>
      <w:bookmarkEnd w:id="199"/>
      <w:bookmarkEnd w:id="200"/>
      <w:bookmarkEnd w:id="201"/>
      <w:bookmarkEnd w:id="202"/>
      <w:bookmarkEnd w:id="203"/>
    </w:p>
    <w:p w14:paraId="0E9E3050">
      <w:pPr>
        <w:spacing w:line="440" w:lineRule="exact"/>
        <w:rPr>
          <w:rFonts w:ascii="Times New Roman" w:hAnsi="Times New Roman" w:eastAsia="宋体" w:cs="Times New Roman"/>
          <w:sz w:val="24"/>
        </w:rPr>
      </w:pPr>
      <w:r>
        <w:rPr>
          <w:rFonts w:ascii="Times New Roman" w:hAnsi="Times New Roman" w:eastAsia="宋体" w:cs="Times New Roman"/>
          <w:sz w:val="24"/>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(采购人名称)：</w:t>
      </w:r>
    </w:p>
    <w:p w14:paraId="436B37FA">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1．我方已仔细研究了</w:t>
      </w:r>
      <w:r>
        <w:rPr>
          <w:rFonts w:ascii="Times New Roman" w:hAnsi="Times New Roman" w:eastAsia="宋体" w:cs="Times New Roman"/>
          <w:sz w:val="24"/>
          <w:u w:val="single"/>
        </w:rPr>
        <w:t xml:space="preserve">      </w:t>
      </w:r>
      <w:r>
        <w:rPr>
          <w:rFonts w:ascii="Times New Roman" w:hAnsi="Times New Roman" w:eastAsia="宋体" w:cs="Times New Roman"/>
          <w:sz w:val="24"/>
        </w:rPr>
        <w:t>(项目名称)</w:t>
      </w:r>
      <w:r>
        <w:rPr>
          <w:rFonts w:ascii="Times New Roman" w:hAnsi="Times New Roman" w:eastAsia="宋体" w:cs="Times New Roman"/>
          <w:sz w:val="24"/>
          <w:u w:val="single"/>
        </w:rPr>
        <w:t xml:space="preserve"> / </w:t>
      </w:r>
      <w:r>
        <w:rPr>
          <w:rFonts w:ascii="Times New Roman" w:hAnsi="Times New Roman" w:eastAsia="宋体" w:cs="Times New Roman"/>
          <w:sz w:val="24"/>
        </w:rPr>
        <w:t>合同包询比文件的全部内容(含补遗书第__号至第__号)，愿意以人民币(大写)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(小写：¥</w:t>
      </w:r>
      <w:r>
        <w:rPr>
          <w:rFonts w:ascii="Times New Roman" w:hAnsi="Times New Roman" w:eastAsia="宋体" w:cs="Times New Roman"/>
          <w:sz w:val="24"/>
          <w:u w:val="single"/>
        </w:rPr>
        <w:t xml:space="preserve">       </w:t>
      </w:r>
      <w:r>
        <w:rPr>
          <w:rFonts w:ascii="Times New Roman" w:hAnsi="Times New Roman" w:eastAsia="宋体" w:cs="Times New Roman"/>
          <w:sz w:val="24"/>
        </w:rPr>
        <w:t>)的总报价，</w:t>
      </w:r>
      <w:r>
        <w:rPr>
          <w:rFonts w:hint="eastAsia" w:ascii="Times New Roman" w:hAnsi="Times New Roman" w:eastAsia="宋体" w:cs="Times New Roman"/>
          <w:sz w:val="24"/>
        </w:rPr>
        <w:t>交货期</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lang w:val="en-US" w:eastAsia="zh-CN"/>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，按合同约定实施和完成</w:t>
      </w:r>
      <w:r>
        <w:rPr>
          <w:rFonts w:hint="eastAsia" w:ascii="Times New Roman" w:hAnsi="Times New Roman" w:eastAsia="宋体" w:cs="Times New Roman"/>
          <w:sz w:val="24"/>
        </w:rPr>
        <w:t>供货及提供相关服务</w:t>
      </w:r>
      <w:r>
        <w:rPr>
          <w:rFonts w:ascii="Times New Roman" w:hAnsi="Times New Roman" w:eastAsia="宋体" w:cs="Times New Roman"/>
          <w:sz w:val="24"/>
        </w:rPr>
        <w:t>，质量目标达到</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采购文件要求</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14:paraId="09853DBA">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2．我方承诺在响应有效期内不修改、撤销响应文件。</w:t>
      </w:r>
    </w:p>
    <w:p w14:paraId="38DD3B23">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3．随同本报价函提交响应保证金一份，金额为人民币(大写)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元(¥</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35CF4EF0">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4．如我方成交：</w:t>
      </w:r>
    </w:p>
    <w:p w14:paraId="4A383DDF">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(1)我方承诺在收到成交通知书后，在成交通知书规定的期限内与你方签订合同。</w:t>
      </w:r>
    </w:p>
    <w:p w14:paraId="48EE2C5B">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(2)我方承诺按照询比文件规定向你方递交</w:t>
      </w:r>
      <w:bookmarkStart w:id="230" w:name="_GoBack"/>
      <w:bookmarkEnd w:id="230"/>
      <w:r>
        <w:rPr>
          <w:rFonts w:ascii="Times New Roman" w:hAnsi="Times New Roman" w:eastAsia="宋体" w:cs="Times New Roman"/>
          <w:sz w:val="24"/>
        </w:rPr>
        <w:t>履约担保。</w:t>
      </w:r>
    </w:p>
    <w:p w14:paraId="3CA9B5D1">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(3)我方承诺在合同约定的期限内完成全部合同任务。</w:t>
      </w:r>
    </w:p>
    <w:p w14:paraId="65A85F36">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5．我方在此声明，所递交的响应文件及有关资料内容完整、真实和准确。</w:t>
      </w:r>
    </w:p>
    <w:p w14:paraId="6AD9E9D9">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6．在合同协议书正式签署生效之前，本报价函连同你方的成交通知书将构成我们双方之间共同遵守的文件，对双方具有约束力。</w:t>
      </w:r>
    </w:p>
    <w:p w14:paraId="6E3675EB">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7．我方理解，你方不一定</w:t>
      </w:r>
      <w:r>
        <w:rPr>
          <w:rFonts w:hint="eastAsia" w:ascii="Times New Roman" w:hAnsi="Times New Roman" w:eastAsia="宋体" w:cs="Times New Roman"/>
          <w:sz w:val="24"/>
        </w:rPr>
        <w:t>接受</w:t>
      </w:r>
      <w:r>
        <w:rPr>
          <w:rFonts w:ascii="Times New Roman" w:hAnsi="Times New Roman" w:eastAsia="宋体" w:cs="Times New Roman"/>
          <w:sz w:val="24"/>
        </w:rPr>
        <w:t>任何报价。同时也理解，你方不负担我方的任何报价费用。</w:t>
      </w:r>
    </w:p>
    <w:p w14:paraId="5A1AEE14">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8.____________。</w:t>
      </w:r>
    </w:p>
    <w:p w14:paraId="73638E90">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供应商：</w:t>
      </w:r>
      <w:r>
        <w:rPr>
          <w:rFonts w:ascii="Times New Roman" w:hAnsi="Times New Roman" w:eastAsia="宋体" w:cs="Times New Roman"/>
          <w:sz w:val="24"/>
          <w:u w:val="single"/>
        </w:rPr>
        <w:t xml:space="preserve">                     </w:t>
      </w:r>
      <w:r>
        <w:rPr>
          <w:rFonts w:ascii="Times New Roman" w:hAnsi="Times New Roman" w:eastAsia="宋体" w:cs="Times New Roman"/>
          <w:sz w:val="24"/>
        </w:rPr>
        <w:t>(盖单位章)</w:t>
      </w:r>
    </w:p>
    <w:p w14:paraId="3B62B49E">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法定代表人</w:t>
      </w:r>
      <w:r>
        <w:rPr>
          <w:rFonts w:hint="eastAsia" w:ascii="Times New Roman" w:hAnsi="Times New Roman" w:eastAsia="宋体" w:cs="Times New Roman"/>
          <w:sz w:val="24"/>
        </w:rPr>
        <w:t>或委托代理人</w:t>
      </w:r>
      <w:r>
        <w:rPr>
          <w:rFonts w:ascii="Times New Roman" w:hAnsi="Times New Roman" w:eastAsia="宋体" w:cs="Times New Roman"/>
          <w:sz w:val="24"/>
        </w:rPr>
        <w:t>：</w:t>
      </w:r>
      <w:r>
        <w:rPr>
          <w:rFonts w:ascii="Times New Roman" w:hAnsi="Times New Roman" w:eastAsia="宋体" w:cs="Times New Roman"/>
          <w:sz w:val="24"/>
          <w:u w:val="single"/>
        </w:rPr>
        <w:t xml:space="preserve">        </w:t>
      </w:r>
      <w:r>
        <w:rPr>
          <w:rFonts w:ascii="Times New Roman" w:hAnsi="Times New Roman" w:eastAsia="宋体" w:cs="Times New Roman"/>
          <w:sz w:val="24"/>
        </w:rPr>
        <w:t>(</w:t>
      </w:r>
      <w:r>
        <w:rPr>
          <w:rFonts w:hint="eastAsia" w:ascii="Times New Roman" w:hAnsi="Times New Roman" w:eastAsia="宋体" w:cs="Times New Roman"/>
          <w:sz w:val="24"/>
        </w:rPr>
        <w:t>签名</w:t>
      </w:r>
      <w:r>
        <w:rPr>
          <w:rFonts w:ascii="Times New Roman" w:hAnsi="Times New Roman" w:eastAsia="宋体" w:cs="Times New Roman"/>
          <w:sz w:val="24"/>
        </w:rPr>
        <w:t>)</w:t>
      </w:r>
    </w:p>
    <w:p w14:paraId="3FD0AB72">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地址：</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16A8107F">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网址：</w:t>
      </w:r>
      <w:r>
        <w:rPr>
          <w:rFonts w:ascii="Times New Roman" w:hAnsi="Times New Roman" w:eastAsia="宋体" w:cs="Times New Roman"/>
          <w:sz w:val="24"/>
          <w:u w:val="single"/>
        </w:rPr>
        <w:t xml:space="preserve">                                     </w:t>
      </w:r>
    </w:p>
    <w:p w14:paraId="25EA62C9">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电话：</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4877109E">
      <w:pPr>
        <w:spacing w:line="400" w:lineRule="exact"/>
        <w:ind w:firstLine="3420" w:firstLineChars="1425"/>
        <w:rPr>
          <w:rFonts w:ascii="Times New Roman" w:hAnsi="Times New Roman" w:eastAsia="宋体" w:cs="Times New Roman"/>
          <w:sz w:val="24"/>
        </w:rPr>
      </w:pPr>
      <w:r>
        <w:rPr>
          <w:rFonts w:hint="eastAsia" w:ascii="Times New Roman" w:hAnsi="Times New Roman" w:eastAsia="宋体" w:cs="Times New Roman"/>
          <w:sz w:val="24"/>
        </w:rPr>
        <w:t>电子邮箱</w:t>
      </w:r>
      <w:r>
        <w:rPr>
          <w:rFonts w:ascii="Times New Roman" w:hAnsi="Times New Roman" w:eastAsia="宋体" w:cs="Times New Roman"/>
          <w:sz w:val="24"/>
        </w:rPr>
        <w:t>：</w:t>
      </w:r>
      <w:r>
        <w:rPr>
          <w:rFonts w:ascii="Times New Roman" w:hAnsi="Times New Roman" w:eastAsia="宋体" w:cs="Times New Roman"/>
          <w:sz w:val="24"/>
          <w:u w:val="single"/>
        </w:rPr>
        <w:t xml:space="preserve">                                  </w:t>
      </w:r>
    </w:p>
    <w:p w14:paraId="1515697F">
      <w:pPr>
        <w:spacing w:line="400" w:lineRule="exact"/>
        <w:ind w:firstLine="4740" w:firstLineChars="1975"/>
        <w:rPr>
          <w:rFonts w:ascii="Times New Roman" w:hAnsi="Times New Roman" w:eastAsia="宋体" w:cs="Times New Roman"/>
          <w:sz w:val="24"/>
        </w:rPr>
      </w:pPr>
      <w:r>
        <w:rPr>
          <w:rFonts w:ascii="Times New Roman" w:hAnsi="Times New Roman" w:eastAsia="宋体" w:cs="Times New Roman"/>
          <w:sz w:val="24"/>
          <w:u w:val="single"/>
        </w:rPr>
        <w:t xml:space="preserve">       </w:t>
      </w:r>
      <w:r>
        <w:rPr>
          <w:rFonts w:ascii="Times New Roman" w:hAnsi="Times New Roman" w:eastAsia="宋体" w:cs="Times New Roman"/>
          <w:sz w:val="24"/>
        </w:rPr>
        <w:t>年</w:t>
      </w:r>
      <w:r>
        <w:rPr>
          <w:rFonts w:ascii="Times New Roman" w:hAnsi="Times New Roman" w:eastAsia="宋体" w:cs="Times New Roman"/>
          <w:sz w:val="24"/>
          <w:u w:val="single"/>
        </w:rPr>
        <w:t xml:space="preserve">      </w:t>
      </w:r>
      <w:r>
        <w:rPr>
          <w:rFonts w:ascii="Times New Roman" w:hAnsi="Times New Roman" w:eastAsia="宋体" w:cs="Times New Roman"/>
          <w:sz w:val="24"/>
        </w:rPr>
        <w:t>月</w:t>
      </w:r>
      <w:r>
        <w:rPr>
          <w:rFonts w:ascii="Times New Roman" w:hAnsi="Times New Roman" w:eastAsia="宋体" w:cs="Times New Roman"/>
          <w:sz w:val="24"/>
          <w:u w:val="single"/>
        </w:rPr>
        <w:t xml:space="preserve">       </w:t>
      </w:r>
      <w:r>
        <w:rPr>
          <w:rFonts w:ascii="Times New Roman" w:hAnsi="Times New Roman" w:eastAsia="宋体" w:cs="Times New Roman"/>
          <w:sz w:val="24"/>
        </w:rPr>
        <w:t>日</w:t>
      </w:r>
    </w:p>
    <w:p w14:paraId="3CEEBF27">
      <w:pPr>
        <w:rPr>
          <w:rFonts w:hint="eastAsia" w:ascii="宋体" w:hAnsi="宋体" w:eastAsia="宋体" w:cs="宋体"/>
          <w:sz w:val="28"/>
          <w:szCs w:val="28"/>
        </w:rPr>
      </w:pPr>
      <w:r>
        <w:rPr>
          <w:rFonts w:ascii="Times New Roman" w:hAnsi="Times New Roman" w:eastAsia="宋体" w:cs="Times New Roman"/>
          <w:sz w:val="24"/>
        </w:rPr>
        <w:br w:type="page"/>
      </w:r>
    </w:p>
    <w:p w14:paraId="4A20758B">
      <w:pPr>
        <w:spacing w:line="440" w:lineRule="exact"/>
        <w:jc w:val="center"/>
        <w:rPr>
          <w:rFonts w:hint="eastAsia" w:ascii="宋体" w:hAnsi="宋体" w:eastAsia="宋体" w:cs="宋体"/>
          <w:sz w:val="28"/>
          <w:szCs w:val="28"/>
        </w:rPr>
      </w:pPr>
      <w:r>
        <w:rPr>
          <w:rFonts w:hint="eastAsia" w:ascii="宋体" w:hAnsi="宋体" w:eastAsia="宋体" w:cs="宋体"/>
          <w:sz w:val="28"/>
          <w:szCs w:val="28"/>
        </w:rPr>
        <w:t>二、法定代表人身份证明及授权委托书</w:t>
      </w:r>
      <w:bookmarkEnd w:id="204"/>
      <w:bookmarkEnd w:id="205"/>
      <w:bookmarkEnd w:id="206"/>
      <w:bookmarkEnd w:id="207"/>
      <w:bookmarkEnd w:id="208"/>
    </w:p>
    <w:p w14:paraId="391B6BF7">
      <w:pPr>
        <w:spacing w:line="440" w:lineRule="exact"/>
        <w:rPr>
          <w:rFonts w:hint="eastAsia" w:ascii="宋体" w:hAnsi="宋体" w:eastAsia="宋体" w:cs="宋体"/>
          <w:sz w:val="20"/>
          <w:szCs w:val="20"/>
        </w:rPr>
      </w:pPr>
    </w:p>
    <w:p w14:paraId="47336041">
      <w:pPr>
        <w:spacing w:line="440" w:lineRule="exact"/>
        <w:jc w:val="center"/>
        <w:rPr>
          <w:rFonts w:hint="eastAsia" w:ascii="宋体" w:hAnsi="宋体" w:eastAsia="宋体" w:cs="宋体"/>
          <w:sz w:val="28"/>
          <w:szCs w:val="28"/>
        </w:rPr>
      </w:pPr>
      <w:bookmarkStart w:id="209" w:name="_Toc5153_WPSOffice_Level2"/>
      <w:bookmarkStart w:id="210" w:name="_Toc20803_WPSOffice_Level2"/>
      <w:r>
        <w:rPr>
          <w:rFonts w:hint="eastAsia" w:ascii="宋体" w:hAnsi="宋体" w:eastAsia="宋体" w:cs="宋体"/>
          <w:bCs/>
          <w:sz w:val="28"/>
          <w:szCs w:val="28"/>
        </w:rPr>
        <w:t>2-1 法定代表人身份证明</w:t>
      </w:r>
      <w:bookmarkEnd w:id="209"/>
      <w:bookmarkEnd w:id="210"/>
    </w:p>
    <w:p w14:paraId="279D3CEF">
      <w:pPr>
        <w:spacing w:line="440" w:lineRule="exact"/>
        <w:rPr>
          <w:rFonts w:hint="eastAsia" w:ascii="宋体" w:hAnsi="宋体" w:eastAsia="宋体" w:cs="宋体"/>
          <w:sz w:val="20"/>
          <w:szCs w:val="20"/>
        </w:rPr>
      </w:pPr>
    </w:p>
    <w:p w14:paraId="5B3129E7">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26A9BB4D">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单位性质：</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701FA05F">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u w:val="single"/>
        </w:rPr>
        <w:t xml:space="preserve">                                   </w:t>
      </w:r>
    </w:p>
    <w:p w14:paraId="3F6CB313">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成立时间：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日</w:t>
      </w:r>
    </w:p>
    <w:p w14:paraId="7F29286B">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经营期限：</w:t>
      </w:r>
      <w:r>
        <w:rPr>
          <w:rFonts w:hint="eastAsia" w:ascii="宋体" w:hAnsi="宋体" w:eastAsia="宋体" w:cs="宋体"/>
          <w:color w:val="auto"/>
          <w:sz w:val="21"/>
          <w:szCs w:val="21"/>
          <w:highlight w:val="none"/>
          <w:u w:val="single"/>
        </w:rPr>
        <w:t xml:space="preserve">                               </w:t>
      </w:r>
    </w:p>
    <w:p w14:paraId="66DAC319">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r>
        <w:rPr>
          <w:rFonts w:hint="eastAsia" w:ascii="宋体" w:hAnsi="宋体" w:eastAsia="宋体" w:cs="宋体"/>
          <w:color w:val="auto"/>
          <w:sz w:val="21"/>
          <w:szCs w:val="21"/>
          <w:highlight w:val="none"/>
          <w:u w:val="single"/>
        </w:rPr>
        <w:t xml:space="preserve">  </w:t>
      </w:r>
      <w:r>
        <w:rPr>
          <w:rFonts w:hint="eastAsia" w:ascii="宋体" w:hAnsi="宋体" w:eastAsia="宋体" w:cs="宋体"/>
          <w:bCs/>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 xml:space="preserve"> 性别：</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年龄：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职务：</w:t>
      </w:r>
      <w:r>
        <w:rPr>
          <w:rFonts w:hint="eastAsia" w:ascii="宋体" w:hAnsi="宋体" w:eastAsia="宋体" w:cs="宋体"/>
          <w:color w:val="auto"/>
          <w:sz w:val="21"/>
          <w:szCs w:val="21"/>
          <w:highlight w:val="none"/>
          <w:u w:val="single"/>
        </w:rPr>
        <w:t xml:space="preserve">        </w:t>
      </w:r>
    </w:p>
    <w:p w14:paraId="1EDE54B5">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名称)的法定代表人。</w:t>
      </w:r>
    </w:p>
    <w:p w14:paraId="5C71643D">
      <w:pPr>
        <w:spacing w:line="44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附：法定代表人</w:t>
      </w:r>
      <w:r>
        <w:rPr>
          <w:rFonts w:hint="eastAsia" w:ascii="宋体" w:hAnsi="宋体" w:eastAsia="宋体" w:cs="宋体"/>
          <w:color w:val="auto"/>
          <w:sz w:val="21"/>
          <w:szCs w:val="21"/>
          <w:highlight w:val="none"/>
          <w:lang w:val="en-US" w:eastAsia="zh-CN"/>
        </w:rPr>
        <w:t>身份证正反面复印件</w:t>
      </w:r>
    </w:p>
    <w:p w14:paraId="6F980C53">
      <w:pPr>
        <w:spacing w:line="440" w:lineRule="exact"/>
        <w:ind w:firstLine="420" w:firstLineChars="200"/>
        <w:rPr>
          <w:rFonts w:hint="eastAsia" w:ascii="宋体" w:hAnsi="宋体" w:eastAsia="宋体" w:cs="宋体"/>
          <w:color w:val="auto"/>
          <w:sz w:val="21"/>
          <w:szCs w:val="21"/>
          <w:highlight w:val="none"/>
        </w:rPr>
      </w:pPr>
    </w:p>
    <w:p w14:paraId="3585F772">
      <w:pPr>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特此证明。</w:t>
      </w:r>
    </w:p>
    <w:p w14:paraId="135B24EA">
      <w:pPr>
        <w:spacing w:line="440" w:lineRule="exact"/>
        <w:rPr>
          <w:rFonts w:hint="eastAsia" w:ascii="宋体" w:hAnsi="宋体" w:eastAsia="宋体" w:cs="宋体"/>
          <w:color w:val="auto"/>
          <w:sz w:val="21"/>
          <w:szCs w:val="21"/>
          <w:highlight w:val="none"/>
        </w:rPr>
      </w:pPr>
    </w:p>
    <w:p w14:paraId="4A9ECC78">
      <w:pPr>
        <w:spacing w:line="440" w:lineRule="exact"/>
        <w:rPr>
          <w:rFonts w:hint="eastAsia" w:ascii="宋体" w:hAnsi="宋体" w:eastAsia="宋体" w:cs="宋体"/>
          <w:color w:val="auto"/>
          <w:sz w:val="21"/>
          <w:szCs w:val="21"/>
          <w:highlight w:val="none"/>
        </w:rPr>
      </w:pPr>
    </w:p>
    <w:p w14:paraId="232826DA">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(盖单位章)</w:t>
      </w:r>
    </w:p>
    <w:p w14:paraId="5F7982C6">
      <w:pPr>
        <w:topLinePunct/>
        <w:spacing w:line="440" w:lineRule="exact"/>
        <w:rPr>
          <w:rFonts w:hint="eastAsia" w:ascii="宋体" w:hAnsi="宋体" w:eastAsia="宋体" w:cs="宋体"/>
          <w:sz w:val="21"/>
          <w:szCs w:val="21"/>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日 </w:t>
      </w:r>
    </w:p>
    <w:p w14:paraId="2BCED358">
      <w:pPr>
        <w:topLinePunct/>
        <w:spacing w:line="440" w:lineRule="exact"/>
        <w:rPr>
          <w:rFonts w:hint="eastAsia" w:ascii="宋体" w:hAnsi="宋体" w:eastAsia="宋体" w:cs="宋体"/>
          <w:sz w:val="21"/>
          <w:szCs w:val="21"/>
        </w:rPr>
      </w:pPr>
    </w:p>
    <w:p w14:paraId="3CA72E68">
      <w:pPr>
        <w:topLinePunct/>
        <w:spacing w:line="440" w:lineRule="exact"/>
        <w:rPr>
          <w:rFonts w:hint="eastAsia" w:ascii="宋体" w:hAnsi="宋体" w:eastAsia="宋体" w:cs="宋体"/>
          <w:sz w:val="24"/>
        </w:rPr>
      </w:pPr>
    </w:p>
    <w:p w14:paraId="58A0624A">
      <w:pPr>
        <w:topLinePunct/>
        <w:spacing w:line="440" w:lineRule="exact"/>
        <w:rPr>
          <w:rFonts w:hint="eastAsia" w:ascii="宋体" w:hAnsi="宋体" w:eastAsia="宋体" w:cs="宋体"/>
          <w:sz w:val="24"/>
        </w:rPr>
      </w:pPr>
    </w:p>
    <w:p w14:paraId="7E90BE0F">
      <w:pPr>
        <w:topLinePunct/>
        <w:spacing w:line="440" w:lineRule="exact"/>
        <w:rPr>
          <w:rFonts w:hint="eastAsia" w:ascii="宋体" w:hAnsi="宋体" w:eastAsia="宋体" w:cs="宋体"/>
          <w:sz w:val="24"/>
        </w:rPr>
      </w:pPr>
    </w:p>
    <w:p w14:paraId="7ED2C03D">
      <w:pPr>
        <w:topLinePunct/>
        <w:spacing w:line="440" w:lineRule="exact"/>
        <w:ind w:left="315" w:hanging="315" w:hangingChars="150"/>
        <w:rPr>
          <w:rFonts w:hint="eastAsia" w:ascii="宋体" w:hAnsi="宋体" w:eastAsia="宋体" w:cs="宋体"/>
          <w:szCs w:val="21"/>
        </w:rPr>
      </w:pPr>
    </w:p>
    <w:p w14:paraId="7B60CE01">
      <w:pPr>
        <w:topLinePunct/>
        <w:spacing w:line="440" w:lineRule="exact"/>
        <w:ind w:left="315" w:hanging="315" w:hangingChars="150"/>
        <w:rPr>
          <w:rFonts w:hint="eastAsia" w:ascii="宋体" w:hAnsi="宋体" w:eastAsia="宋体" w:cs="宋体"/>
          <w:bCs/>
          <w:szCs w:val="21"/>
        </w:rPr>
      </w:pPr>
    </w:p>
    <w:p w14:paraId="5E5B9A94">
      <w:pPr>
        <w:spacing w:line="440" w:lineRule="exact"/>
        <w:jc w:val="center"/>
        <w:rPr>
          <w:rFonts w:hint="eastAsia" w:ascii="宋体" w:hAnsi="宋体" w:eastAsia="宋体" w:cs="宋体"/>
          <w:sz w:val="28"/>
          <w:szCs w:val="28"/>
        </w:rPr>
      </w:pPr>
      <w:r>
        <w:rPr>
          <w:rFonts w:hint="eastAsia" w:ascii="宋体" w:hAnsi="宋体" w:eastAsia="宋体" w:cs="宋体"/>
          <w:sz w:val="24"/>
        </w:rPr>
        <w:br w:type="page"/>
      </w:r>
      <w:bookmarkStart w:id="211" w:name="_Toc19768_WPSOffice_Level2"/>
      <w:bookmarkStart w:id="212" w:name="_Toc12035_WPSOffice_Level2"/>
      <w:r>
        <w:rPr>
          <w:rFonts w:hint="eastAsia" w:ascii="宋体" w:hAnsi="宋体" w:eastAsia="宋体" w:cs="宋体"/>
          <w:bCs/>
          <w:sz w:val="28"/>
          <w:szCs w:val="28"/>
        </w:rPr>
        <w:t xml:space="preserve">2-2 </w:t>
      </w:r>
      <w:r>
        <w:rPr>
          <w:rFonts w:hint="eastAsia" w:ascii="宋体" w:hAnsi="宋体" w:eastAsia="宋体" w:cs="宋体"/>
          <w:sz w:val="28"/>
          <w:szCs w:val="28"/>
        </w:rPr>
        <w:t>授权委托书</w:t>
      </w:r>
      <w:bookmarkEnd w:id="211"/>
      <w:bookmarkEnd w:id="212"/>
    </w:p>
    <w:p w14:paraId="5835A0FA">
      <w:pPr>
        <w:spacing w:line="440" w:lineRule="exact"/>
        <w:rPr>
          <w:rFonts w:hint="eastAsia" w:ascii="宋体" w:hAnsi="宋体" w:eastAsia="宋体" w:cs="宋体"/>
          <w:sz w:val="24"/>
        </w:rPr>
      </w:pPr>
    </w:p>
    <w:p w14:paraId="792BC120">
      <w:pPr>
        <w:topLinePunct/>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(供应商名称)的法定代表人，现委托</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(姓名)为我方代理人。代理人根据授权，以我方名义签署、澄清、说明、补正、递交、撤回、修改</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(项目名称)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合同包响应文件、签订合同和处理有关事宜，其法律后果由我方承担。</w:t>
      </w:r>
    </w:p>
    <w:p w14:paraId="5258993B">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委托期限：</w:t>
      </w:r>
      <w:r>
        <w:rPr>
          <w:rFonts w:hint="eastAsia" w:ascii="宋体" w:hAnsi="宋体" w:eastAsia="宋体" w:cs="宋体"/>
          <w:color w:val="auto"/>
          <w:sz w:val="24"/>
          <w:highlight w:val="none"/>
          <w:u w:val="single"/>
        </w:rPr>
        <w:t>自授权委托之日起至签订合同之日止</w:t>
      </w:r>
      <w:r>
        <w:rPr>
          <w:rFonts w:hint="eastAsia" w:ascii="宋体" w:hAnsi="宋体" w:eastAsia="宋体" w:cs="宋体"/>
          <w:color w:val="auto"/>
          <w:sz w:val="24"/>
          <w:highlight w:val="none"/>
        </w:rPr>
        <w:t>。</w:t>
      </w:r>
    </w:p>
    <w:p w14:paraId="0EAE4AC3">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代理人无转委托权。</w:t>
      </w:r>
    </w:p>
    <w:p w14:paraId="0A217628">
      <w:pPr>
        <w:spacing w:line="440" w:lineRule="exact"/>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附：法定代表人</w:t>
      </w:r>
      <w:r>
        <w:rPr>
          <w:rFonts w:hint="eastAsia" w:ascii="宋体" w:hAnsi="宋体" w:eastAsia="宋体" w:cs="宋体"/>
          <w:color w:val="auto"/>
          <w:sz w:val="24"/>
          <w:highlight w:val="none"/>
          <w:lang w:val="en-US" w:eastAsia="zh-CN"/>
        </w:rPr>
        <w:t>及委托代理人身份证正反面复印件</w:t>
      </w:r>
    </w:p>
    <w:p w14:paraId="26C1B594">
      <w:pPr>
        <w:spacing w:line="440" w:lineRule="exact"/>
        <w:ind w:firstLine="480" w:firstLineChars="200"/>
        <w:rPr>
          <w:rFonts w:hint="eastAsia" w:ascii="宋体" w:hAnsi="宋体" w:eastAsia="宋体" w:cs="宋体"/>
          <w:color w:val="auto"/>
          <w:sz w:val="24"/>
          <w:highlight w:val="none"/>
        </w:rPr>
      </w:pPr>
    </w:p>
    <w:p w14:paraId="22756C93">
      <w:pPr>
        <w:spacing w:line="440" w:lineRule="exact"/>
        <w:rPr>
          <w:rFonts w:hint="eastAsia" w:ascii="宋体" w:hAnsi="宋体" w:eastAsia="宋体" w:cs="宋体"/>
          <w:color w:val="auto"/>
          <w:sz w:val="24"/>
          <w:highlight w:val="none"/>
        </w:rPr>
      </w:pPr>
    </w:p>
    <w:p w14:paraId="0AB68F4F">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(盖单位章)</w:t>
      </w:r>
    </w:p>
    <w:p w14:paraId="21BB1E88">
      <w:pPr>
        <w:spacing w:line="440" w:lineRule="exact"/>
        <w:rPr>
          <w:rFonts w:hint="eastAsia" w:ascii="宋体" w:hAnsi="宋体" w:eastAsia="宋体" w:cs="宋体"/>
          <w:color w:val="auto"/>
          <w:sz w:val="24"/>
          <w:highlight w:val="none"/>
        </w:rPr>
      </w:pPr>
    </w:p>
    <w:p w14:paraId="409AD2B7">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w:t>
      </w:r>
      <w:r>
        <w:rPr>
          <w:rFonts w:hint="eastAsia" w:ascii="宋体" w:hAnsi="宋体" w:eastAsia="宋体" w:cs="宋体"/>
          <w:color w:val="auto"/>
          <w:sz w:val="24"/>
          <w:highlight w:val="none"/>
          <w:lang w:val="en-US" w:eastAsia="zh-CN"/>
        </w:rPr>
        <w:t>名</w:t>
      </w:r>
      <w:r>
        <w:rPr>
          <w:rFonts w:hint="eastAsia" w:ascii="宋体" w:hAnsi="宋体" w:eastAsia="宋体" w:cs="宋体"/>
          <w:color w:val="auto"/>
          <w:sz w:val="24"/>
          <w:highlight w:val="none"/>
        </w:rPr>
        <w:t>)</w:t>
      </w:r>
    </w:p>
    <w:p w14:paraId="3863E413">
      <w:pPr>
        <w:spacing w:line="440" w:lineRule="exact"/>
        <w:rPr>
          <w:rFonts w:hint="eastAsia" w:ascii="宋体" w:hAnsi="宋体" w:eastAsia="宋体" w:cs="宋体"/>
          <w:color w:val="auto"/>
          <w:sz w:val="24"/>
          <w:highlight w:val="none"/>
        </w:rPr>
      </w:pPr>
    </w:p>
    <w:p w14:paraId="38109945">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1A4FC2D6">
      <w:pPr>
        <w:spacing w:line="440" w:lineRule="exact"/>
        <w:rPr>
          <w:rFonts w:hint="eastAsia" w:ascii="宋体" w:hAnsi="宋体" w:eastAsia="宋体" w:cs="宋体"/>
          <w:color w:val="auto"/>
          <w:sz w:val="24"/>
          <w:highlight w:val="none"/>
        </w:rPr>
      </w:pPr>
    </w:p>
    <w:p w14:paraId="59812D63">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委托代理人：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w:t>
      </w:r>
      <w:r>
        <w:rPr>
          <w:rFonts w:hint="eastAsia" w:ascii="宋体" w:hAnsi="宋体" w:eastAsia="宋体" w:cs="宋体"/>
          <w:color w:val="auto"/>
          <w:sz w:val="24"/>
          <w:highlight w:val="none"/>
          <w:lang w:val="en-US" w:eastAsia="zh-CN"/>
        </w:rPr>
        <w:t>名</w:t>
      </w:r>
      <w:r>
        <w:rPr>
          <w:rFonts w:hint="eastAsia" w:ascii="宋体" w:hAnsi="宋体" w:eastAsia="宋体" w:cs="宋体"/>
          <w:color w:val="auto"/>
          <w:sz w:val="24"/>
          <w:highlight w:val="none"/>
        </w:rPr>
        <w:t>)</w:t>
      </w:r>
    </w:p>
    <w:p w14:paraId="1979A8A7">
      <w:pPr>
        <w:spacing w:line="440" w:lineRule="exact"/>
        <w:rPr>
          <w:rFonts w:hint="eastAsia" w:ascii="宋体" w:hAnsi="宋体" w:eastAsia="宋体" w:cs="宋体"/>
          <w:color w:val="auto"/>
          <w:sz w:val="24"/>
          <w:highlight w:val="none"/>
        </w:rPr>
      </w:pPr>
    </w:p>
    <w:p w14:paraId="463AA7E4">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44025597">
      <w:pPr>
        <w:spacing w:line="440" w:lineRule="exact"/>
        <w:rPr>
          <w:rFonts w:hint="eastAsia" w:ascii="宋体" w:hAnsi="宋体" w:eastAsia="宋体" w:cs="宋体"/>
          <w:color w:val="auto"/>
          <w:sz w:val="24"/>
          <w:highlight w:val="none"/>
        </w:rPr>
      </w:pPr>
    </w:p>
    <w:p w14:paraId="6E2B546D">
      <w:pPr>
        <w:spacing w:line="440" w:lineRule="exact"/>
        <w:rPr>
          <w:rFonts w:hint="eastAsia" w:ascii="宋体" w:hAnsi="宋体" w:eastAsia="宋体" w:cs="宋体"/>
          <w:color w:val="auto"/>
          <w:sz w:val="24"/>
          <w:highlight w:val="none"/>
        </w:rPr>
      </w:pPr>
    </w:p>
    <w:p w14:paraId="658FB96E">
      <w:pPr>
        <w:spacing w:line="440" w:lineRule="exact"/>
        <w:ind w:firstLine="1800" w:firstLineChars="75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年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787BF2BB">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62AD76EC">
      <w:pPr>
        <w:spacing w:line="440" w:lineRule="exact"/>
        <w:rPr>
          <w:rFonts w:hint="eastAsia" w:ascii="宋体" w:hAnsi="宋体" w:eastAsia="宋体" w:cs="宋体"/>
          <w:sz w:val="24"/>
        </w:rPr>
      </w:pPr>
    </w:p>
    <w:p w14:paraId="300D6673">
      <w:pPr>
        <w:pStyle w:val="5"/>
        <w:rPr>
          <w:rFonts w:hint="eastAsia" w:ascii="宋体" w:hAnsi="宋体" w:eastAsia="宋体" w:cs="宋体"/>
          <w:sz w:val="24"/>
        </w:rPr>
      </w:pPr>
    </w:p>
    <w:p w14:paraId="49F14513">
      <w:pPr>
        <w:pStyle w:val="5"/>
        <w:rPr>
          <w:rFonts w:hint="eastAsia" w:ascii="宋体" w:hAnsi="宋体" w:eastAsia="宋体" w:cs="宋体"/>
          <w:sz w:val="24"/>
        </w:rPr>
      </w:pPr>
    </w:p>
    <w:p w14:paraId="6B18AF50">
      <w:pPr>
        <w:pStyle w:val="5"/>
        <w:rPr>
          <w:rFonts w:hint="eastAsia" w:ascii="宋体" w:hAnsi="宋体" w:eastAsia="宋体" w:cs="宋体"/>
          <w:sz w:val="24"/>
        </w:rPr>
      </w:pPr>
    </w:p>
    <w:p w14:paraId="27E81188">
      <w:pPr>
        <w:pStyle w:val="5"/>
        <w:rPr>
          <w:rFonts w:hint="eastAsia" w:ascii="宋体" w:hAnsi="宋体" w:eastAsia="宋体" w:cs="宋体"/>
          <w:sz w:val="24"/>
        </w:rPr>
      </w:pPr>
    </w:p>
    <w:p w14:paraId="1E1CA8F5">
      <w:pPr>
        <w:pStyle w:val="5"/>
        <w:rPr>
          <w:rFonts w:hint="eastAsia" w:ascii="宋体" w:hAnsi="宋体" w:eastAsia="宋体" w:cs="宋体"/>
          <w:sz w:val="24"/>
        </w:rPr>
      </w:pPr>
    </w:p>
    <w:p w14:paraId="181111E6">
      <w:pPr>
        <w:pStyle w:val="5"/>
        <w:rPr>
          <w:rFonts w:hint="eastAsia" w:ascii="宋体" w:hAnsi="宋体" w:eastAsia="宋体" w:cs="宋体"/>
          <w:sz w:val="24"/>
        </w:rPr>
      </w:pPr>
    </w:p>
    <w:p w14:paraId="503C87A6">
      <w:pPr>
        <w:pStyle w:val="5"/>
        <w:rPr>
          <w:rFonts w:hint="eastAsia" w:ascii="宋体" w:hAnsi="宋体" w:eastAsia="宋体" w:cs="宋体"/>
          <w:sz w:val="24"/>
        </w:rPr>
      </w:pPr>
    </w:p>
    <w:p w14:paraId="119372D9">
      <w:pPr>
        <w:spacing w:line="440" w:lineRule="exact"/>
        <w:jc w:val="center"/>
        <w:rPr>
          <w:rFonts w:hint="eastAsia" w:ascii="宋体" w:hAnsi="宋体" w:eastAsia="宋体" w:cs="宋体"/>
          <w:b w:val="0"/>
          <w:bCs/>
          <w:sz w:val="28"/>
          <w:szCs w:val="28"/>
        </w:rPr>
      </w:pPr>
      <w:r>
        <w:rPr>
          <w:rFonts w:hint="eastAsia" w:ascii="宋体" w:hAnsi="宋体" w:eastAsia="宋体" w:cs="宋体"/>
          <w:b w:val="0"/>
          <w:bCs/>
          <w:sz w:val="28"/>
          <w:szCs w:val="28"/>
        </w:rPr>
        <w:t>2-3承诺函</w:t>
      </w:r>
    </w:p>
    <w:p w14:paraId="0B9561CE">
      <w:pPr>
        <w:spacing w:line="360" w:lineRule="auto"/>
        <w:rPr>
          <w:rFonts w:hint="eastAsia" w:ascii="宋体" w:hAnsi="宋体" w:eastAsia="宋体" w:cs="宋体"/>
          <w:szCs w:val="21"/>
        </w:rPr>
      </w:pPr>
    </w:p>
    <w:p w14:paraId="6BABFD7B">
      <w:pPr>
        <w:spacing w:line="360" w:lineRule="auto"/>
        <w:rPr>
          <w:rFonts w:hint="eastAsia" w:ascii="宋体" w:hAnsi="宋体" w:eastAsia="宋体" w:cs="宋体"/>
          <w:szCs w:val="21"/>
        </w:rPr>
      </w:pPr>
      <w:r>
        <w:rPr>
          <w:rFonts w:hint="eastAsia" w:ascii="宋体" w:hAnsi="宋体" w:eastAsia="宋体" w:cs="宋体"/>
          <w:szCs w:val="21"/>
        </w:rPr>
        <w:t>致：安徽交运集团汽车销售有限公司：</w:t>
      </w:r>
    </w:p>
    <w:p w14:paraId="09974450">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我方参加了的采购报价，若我方中标，我方在此承诺：</w:t>
      </w:r>
    </w:p>
    <w:p w14:paraId="317FF6E7">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1D7CCBB5">
      <w:pPr>
        <w:spacing w:line="360" w:lineRule="auto"/>
        <w:ind w:firstLine="420" w:firstLineChars="200"/>
        <w:rPr>
          <w:rFonts w:hint="eastAsia"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378C0D7C">
      <w:pPr>
        <w:spacing w:line="360" w:lineRule="auto"/>
        <w:ind w:firstLine="420" w:firstLineChars="200"/>
        <w:rPr>
          <w:rFonts w:hint="eastAsia"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1C2CA360">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7DF61EE5">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2C8DC928">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20416A46">
      <w:pPr>
        <w:spacing w:line="360" w:lineRule="auto"/>
        <w:ind w:firstLine="420" w:firstLineChars="200"/>
        <w:jc w:val="right"/>
        <w:rPr>
          <w:rFonts w:hint="eastAsia" w:ascii="宋体" w:hAnsi="宋体" w:eastAsia="宋体" w:cs="宋体"/>
          <w:szCs w:val="21"/>
        </w:rPr>
      </w:pPr>
    </w:p>
    <w:p w14:paraId="11F3203A">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报价人：  (盖单位章)</w:t>
      </w:r>
    </w:p>
    <w:p w14:paraId="305B6773">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报价人法定代表人或其委托代理人：(签字)</w:t>
      </w:r>
    </w:p>
    <w:p w14:paraId="3A52F1F0">
      <w:pPr>
        <w:spacing w:line="360" w:lineRule="auto"/>
        <w:ind w:firstLine="420" w:firstLineChars="200"/>
        <w:rPr>
          <w:rFonts w:hint="eastAsia" w:ascii="宋体" w:hAnsi="宋体" w:eastAsia="宋体" w:cs="宋体"/>
          <w:szCs w:val="21"/>
        </w:rPr>
      </w:pPr>
    </w:p>
    <w:p w14:paraId="769AC141">
      <w:pPr>
        <w:spacing w:line="360" w:lineRule="auto"/>
        <w:jc w:val="right"/>
        <w:rPr>
          <w:rFonts w:hint="eastAsia" w:ascii="宋体" w:hAnsi="宋体" w:eastAsia="宋体" w:cs="宋体"/>
          <w:szCs w:val="21"/>
        </w:rPr>
      </w:pPr>
      <w:r>
        <w:rPr>
          <w:rFonts w:hint="eastAsia" w:ascii="宋体" w:hAnsi="宋体" w:eastAsia="宋体" w:cs="宋体"/>
          <w:szCs w:val="21"/>
        </w:rPr>
        <w:t>年月日</w:t>
      </w:r>
    </w:p>
    <w:p w14:paraId="13F4D8A6">
      <w:pPr>
        <w:spacing w:line="440" w:lineRule="exact"/>
        <w:jc w:val="center"/>
        <w:rPr>
          <w:rFonts w:hint="eastAsia" w:ascii="宋体" w:hAnsi="宋体" w:eastAsia="宋体" w:cs="宋体"/>
          <w:b/>
          <w:bCs/>
          <w:sz w:val="32"/>
          <w:szCs w:val="32"/>
        </w:rPr>
      </w:pPr>
    </w:p>
    <w:p w14:paraId="30805E76">
      <w:pPr>
        <w:pStyle w:val="5"/>
        <w:rPr>
          <w:rFonts w:hint="eastAsia" w:ascii="宋体" w:hAnsi="宋体" w:eastAsia="宋体" w:cs="宋体"/>
          <w:sz w:val="24"/>
        </w:rPr>
      </w:pPr>
    </w:p>
    <w:p w14:paraId="7EFB4693">
      <w:pPr>
        <w:spacing w:line="360" w:lineRule="exact"/>
        <w:ind w:left="360" w:hanging="360" w:hangingChars="200"/>
        <w:rPr>
          <w:rFonts w:hint="eastAsia" w:ascii="宋体" w:hAnsi="宋体" w:eastAsia="宋体" w:cs="宋体"/>
          <w:sz w:val="18"/>
          <w:szCs w:val="18"/>
        </w:rPr>
      </w:pPr>
    </w:p>
    <w:p w14:paraId="4B1FAD24">
      <w:pPr>
        <w:spacing w:line="440" w:lineRule="exact"/>
        <w:jc w:val="both"/>
        <w:rPr>
          <w:rFonts w:hint="eastAsia" w:ascii="宋体" w:hAnsi="宋体" w:eastAsia="宋体" w:cs="宋体"/>
          <w:sz w:val="24"/>
        </w:rPr>
        <w:sectPr>
          <w:pgSz w:w="11906" w:h="16838"/>
          <w:pgMar w:top="1440" w:right="1800" w:bottom="1440" w:left="1800" w:header="851" w:footer="992" w:gutter="0"/>
          <w:cols w:space="425" w:num="1"/>
          <w:docGrid w:type="lines" w:linePitch="312" w:charSpace="0"/>
        </w:sectPr>
      </w:pPr>
    </w:p>
    <w:p w14:paraId="4CCD9A51">
      <w:pPr>
        <w:spacing w:line="440" w:lineRule="exact"/>
        <w:jc w:val="center"/>
        <w:rPr>
          <w:rFonts w:hint="eastAsia" w:ascii="宋体" w:hAnsi="宋体" w:eastAsia="宋体" w:cs="宋体"/>
          <w:sz w:val="28"/>
          <w:szCs w:val="28"/>
        </w:rPr>
      </w:pPr>
      <w:bookmarkStart w:id="213" w:name="_Toc24530_WPSOffice_Level1"/>
      <w:bookmarkStart w:id="214" w:name="_Toc24567_WPSOffice_Level1"/>
      <w:bookmarkStart w:id="215" w:name="_Toc32085_WPSOffice_Level1"/>
      <w:bookmarkStart w:id="216" w:name="_Toc15186_WPSOffice_Level1"/>
      <w:bookmarkStart w:id="217" w:name="_Toc12942_WPSOffice_Level1"/>
      <w:r>
        <w:rPr>
          <w:rFonts w:hint="eastAsia" w:ascii="宋体" w:hAnsi="宋体" w:eastAsia="宋体" w:cs="宋体"/>
          <w:sz w:val="28"/>
          <w:szCs w:val="28"/>
        </w:rPr>
        <w:t>三、已标价的</w:t>
      </w:r>
      <w:bookmarkEnd w:id="213"/>
      <w:bookmarkEnd w:id="214"/>
      <w:bookmarkEnd w:id="215"/>
      <w:bookmarkEnd w:id="216"/>
      <w:r>
        <w:rPr>
          <w:rFonts w:hint="eastAsia" w:ascii="宋体" w:hAnsi="宋体" w:eastAsia="宋体" w:cs="宋体"/>
          <w:sz w:val="28"/>
          <w:szCs w:val="28"/>
        </w:rPr>
        <w:t>报价清单</w:t>
      </w:r>
      <w:bookmarkEnd w:id="217"/>
    </w:p>
    <w:p w14:paraId="71FD0FBB">
      <w:pPr>
        <w:spacing w:line="440" w:lineRule="exact"/>
        <w:jc w:val="both"/>
        <w:rPr>
          <w:rFonts w:hint="eastAsia" w:ascii="宋体" w:hAnsi="宋体" w:eastAsia="宋体" w:cs="宋体"/>
          <w:sz w:val="24"/>
        </w:rPr>
      </w:pPr>
    </w:p>
    <w:tbl>
      <w:tblPr>
        <w:tblStyle w:val="16"/>
        <w:tblW w:w="15941" w:type="dxa"/>
        <w:tblInd w:w="-77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2"/>
        <w:gridCol w:w="1351"/>
        <w:gridCol w:w="5646"/>
        <w:gridCol w:w="845"/>
        <w:gridCol w:w="1009"/>
        <w:gridCol w:w="1487"/>
        <w:gridCol w:w="1363"/>
        <w:gridCol w:w="1846"/>
        <w:gridCol w:w="1632"/>
      </w:tblGrid>
      <w:tr w14:paraId="3C83A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16AA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序号 </w:t>
            </w:r>
          </w:p>
        </w:tc>
        <w:tc>
          <w:tcPr>
            <w:tcW w:w="13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BB688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服装类别</w:t>
            </w:r>
          </w:p>
        </w:tc>
        <w:tc>
          <w:tcPr>
            <w:tcW w:w="5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9C17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45" w:type="dxa"/>
            <w:vMerge w:val="restart"/>
            <w:tcBorders>
              <w:top w:val="single" w:color="000000" w:sz="4" w:space="0"/>
              <w:left w:val="single" w:color="000000" w:sz="4" w:space="0"/>
              <w:bottom w:val="nil"/>
              <w:right w:val="single" w:color="000000" w:sz="4" w:space="0"/>
            </w:tcBorders>
            <w:shd w:val="clear" w:color="auto" w:fill="auto"/>
            <w:vAlign w:val="center"/>
          </w:tcPr>
          <w:p w14:paraId="33B87C8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009" w:type="dxa"/>
            <w:vMerge w:val="restart"/>
            <w:tcBorders>
              <w:top w:val="single" w:color="000000" w:sz="4" w:space="0"/>
              <w:left w:val="single" w:color="000000" w:sz="4" w:space="0"/>
              <w:bottom w:val="nil"/>
              <w:right w:val="single" w:color="000000" w:sz="4" w:space="0"/>
            </w:tcBorders>
            <w:shd w:val="clear" w:color="auto" w:fill="auto"/>
            <w:vAlign w:val="center"/>
          </w:tcPr>
          <w:p w14:paraId="1CE2048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487" w:type="dxa"/>
            <w:vMerge w:val="restart"/>
            <w:tcBorders>
              <w:top w:val="single" w:color="000000" w:sz="4" w:space="0"/>
              <w:left w:val="single" w:color="000000" w:sz="4" w:space="0"/>
              <w:bottom w:val="nil"/>
              <w:right w:val="nil"/>
            </w:tcBorders>
            <w:shd w:val="clear" w:color="auto" w:fill="auto"/>
            <w:vAlign w:val="center"/>
          </w:tcPr>
          <w:p w14:paraId="7637246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品牌</w:t>
            </w:r>
          </w:p>
        </w:tc>
        <w:tc>
          <w:tcPr>
            <w:tcW w:w="13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A82A0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8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D73B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合价</w:t>
            </w:r>
          </w:p>
        </w:tc>
        <w:tc>
          <w:tcPr>
            <w:tcW w:w="1632" w:type="dxa"/>
            <w:vMerge w:val="restart"/>
            <w:tcBorders>
              <w:top w:val="single" w:color="000000" w:sz="4" w:space="0"/>
              <w:left w:val="single" w:color="000000" w:sz="4" w:space="0"/>
              <w:bottom w:val="nil"/>
              <w:right w:val="single" w:color="000000" w:sz="4" w:space="0"/>
            </w:tcBorders>
            <w:shd w:val="clear" w:color="auto" w:fill="auto"/>
            <w:vAlign w:val="center"/>
          </w:tcPr>
          <w:p w14:paraId="390A05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 注</w:t>
            </w:r>
          </w:p>
        </w:tc>
      </w:tr>
      <w:tr w14:paraId="7B43B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E47B3">
            <w:pPr>
              <w:jc w:val="center"/>
              <w:rPr>
                <w:rFonts w:hint="eastAsia" w:ascii="宋体" w:hAnsi="宋体" w:eastAsia="宋体" w:cs="宋体"/>
                <w:b/>
                <w:bCs/>
                <w:i w:val="0"/>
                <w:iCs w:val="0"/>
                <w:color w:val="000000"/>
                <w:sz w:val="24"/>
                <w:szCs w:val="24"/>
                <w:u w:val="none"/>
              </w:rPr>
            </w:pPr>
          </w:p>
        </w:tc>
        <w:tc>
          <w:tcPr>
            <w:tcW w:w="13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3ED039">
            <w:pPr>
              <w:jc w:val="center"/>
              <w:rPr>
                <w:rFonts w:hint="eastAsia" w:ascii="宋体" w:hAnsi="宋体" w:eastAsia="宋体" w:cs="宋体"/>
                <w:b/>
                <w:bCs/>
                <w:i w:val="0"/>
                <w:iCs w:val="0"/>
                <w:color w:val="000000"/>
                <w:sz w:val="24"/>
                <w:szCs w:val="24"/>
                <w:u w:val="none"/>
              </w:rPr>
            </w:pPr>
          </w:p>
        </w:tc>
        <w:tc>
          <w:tcPr>
            <w:tcW w:w="5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EE8EC">
            <w:pPr>
              <w:jc w:val="center"/>
              <w:rPr>
                <w:rFonts w:hint="eastAsia" w:ascii="宋体" w:hAnsi="宋体" w:eastAsia="宋体" w:cs="宋体"/>
                <w:b/>
                <w:bCs/>
                <w:i w:val="0"/>
                <w:iCs w:val="0"/>
                <w:color w:val="000000"/>
                <w:sz w:val="24"/>
                <w:szCs w:val="24"/>
                <w:u w:val="none"/>
              </w:rPr>
            </w:pPr>
          </w:p>
        </w:tc>
        <w:tc>
          <w:tcPr>
            <w:tcW w:w="845" w:type="dxa"/>
            <w:vMerge w:val="continue"/>
            <w:tcBorders>
              <w:top w:val="single" w:color="000000" w:sz="4" w:space="0"/>
              <w:left w:val="single" w:color="000000" w:sz="4" w:space="0"/>
              <w:bottom w:val="nil"/>
              <w:right w:val="single" w:color="000000" w:sz="4" w:space="0"/>
            </w:tcBorders>
            <w:shd w:val="clear" w:color="auto" w:fill="auto"/>
            <w:vAlign w:val="center"/>
          </w:tcPr>
          <w:p w14:paraId="1DA34F03">
            <w:pPr>
              <w:jc w:val="center"/>
              <w:rPr>
                <w:rFonts w:hint="eastAsia" w:ascii="宋体" w:hAnsi="宋体" w:eastAsia="宋体" w:cs="宋体"/>
                <w:b/>
                <w:bCs/>
                <w:i w:val="0"/>
                <w:iCs w:val="0"/>
                <w:color w:val="000000"/>
                <w:sz w:val="24"/>
                <w:szCs w:val="24"/>
                <w:u w:val="none"/>
              </w:rPr>
            </w:pPr>
          </w:p>
        </w:tc>
        <w:tc>
          <w:tcPr>
            <w:tcW w:w="1009" w:type="dxa"/>
            <w:vMerge w:val="continue"/>
            <w:tcBorders>
              <w:top w:val="single" w:color="000000" w:sz="4" w:space="0"/>
              <w:left w:val="single" w:color="000000" w:sz="4" w:space="0"/>
              <w:bottom w:val="nil"/>
              <w:right w:val="single" w:color="000000" w:sz="4" w:space="0"/>
            </w:tcBorders>
            <w:shd w:val="clear" w:color="auto" w:fill="auto"/>
            <w:vAlign w:val="center"/>
          </w:tcPr>
          <w:p w14:paraId="30F69DAA">
            <w:pPr>
              <w:jc w:val="center"/>
              <w:rPr>
                <w:rFonts w:hint="eastAsia" w:ascii="宋体" w:hAnsi="宋体" w:eastAsia="宋体" w:cs="宋体"/>
                <w:b/>
                <w:bCs/>
                <w:i w:val="0"/>
                <w:iCs w:val="0"/>
                <w:color w:val="000000"/>
                <w:sz w:val="24"/>
                <w:szCs w:val="24"/>
                <w:u w:val="none"/>
              </w:rPr>
            </w:pPr>
          </w:p>
        </w:tc>
        <w:tc>
          <w:tcPr>
            <w:tcW w:w="1487" w:type="dxa"/>
            <w:vMerge w:val="continue"/>
            <w:tcBorders>
              <w:top w:val="single" w:color="000000" w:sz="4" w:space="0"/>
              <w:left w:val="single" w:color="000000" w:sz="4" w:space="0"/>
              <w:bottom w:val="nil"/>
              <w:right w:val="nil"/>
            </w:tcBorders>
            <w:shd w:val="clear" w:color="auto" w:fill="auto"/>
            <w:vAlign w:val="center"/>
          </w:tcPr>
          <w:p w14:paraId="39BCA758">
            <w:pPr>
              <w:jc w:val="center"/>
              <w:rPr>
                <w:rFonts w:hint="eastAsia" w:ascii="宋体" w:hAnsi="宋体" w:eastAsia="宋体" w:cs="宋体"/>
                <w:b/>
                <w:bCs/>
                <w:i w:val="0"/>
                <w:iCs w:val="0"/>
                <w:color w:val="000000"/>
                <w:sz w:val="24"/>
                <w:szCs w:val="24"/>
                <w:u w:val="none"/>
              </w:rPr>
            </w:pPr>
          </w:p>
        </w:tc>
        <w:tc>
          <w:tcPr>
            <w:tcW w:w="13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AD571">
            <w:pPr>
              <w:jc w:val="center"/>
              <w:rPr>
                <w:rFonts w:hint="eastAsia" w:ascii="宋体" w:hAnsi="宋体" w:eastAsia="宋体" w:cs="宋体"/>
                <w:b/>
                <w:bCs/>
                <w:i w:val="0"/>
                <w:iCs w:val="0"/>
                <w:color w:val="000000"/>
                <w:sz w:val="24"/>
                <w:szCs w:val="24"/>
                <w:u w:val="none"/>
              </w:rPr>
            </w:pPr>
          </w:p>
        </w:tc>
        <w:tc>
          <w:tcPr>
            <w:tcW w:w="18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7D66F">
            <w:pPr>
              <w:jc w:val="center"/>
              <w:rPr>
                <w:rFonts w:hint="eastAsia" w:ascii="宋体" w:hAnsi="宋体" w:eastAsia="宋体" w:cs="宋体"/>
                <w:b/>
                <w:bCs/>
                <w:i w:val="0"/>
                <w:iCs w:val="0"/>
                <w:color w:val="000000"/>
                <w:sz w:val="24"/>
                <w:szCs w:val="24"/>
                <w:u w:val="none"/>
              </w:rPr>
            </w:pPr>
          </w:p>
        </w:tc>
        <w:tc>
          <w:tcPr>
            <w:tcW w:w="1632" w:type="dxa"/>
            <w:vMerge w:val="continue"/>
            <w:tcBorders>
              <w:top w:val="single" w:color="000000" w:sz="4" w:space="0"/>
              <w:left w:val="single" w:color="000000" w:sz="4" w:space="0"/>
              <w:bottom w:val="nil"/>
              <w:right w:val="single" w:color="000000" w:sz="4" w:space="0"/>
            </w:tcBorders>
            <w:shd w:val="clear" w:color="auto" w:fill="auto"/>
            <w:vAlign w:val="center"/>
          </w:tcPr>
          <w:p w14:paraId="7AF23C10">
            <w:pPr>
              <w:jc w:val="center"/>
              <w:rPr>
                <w:rFonts w:hint="eastAsia" w:ascii="宋体" w:hAnsi="宋体" w:eastAsia="宋体" w:cs="宋体"/>
                <w:b/>
                <w:bCs/>
                <w:i w:val="0"/>
                <w:iCs w:val="0"/>
                <w:color w:val="000000"/>
                <w:sz w:val="24"/>
                <w:szCs w:val="24"/>
                <w:u w:val="none"/>
              </w:rPr>
            </w:pPr>
          </w:p>
        </w:tc>
      </w:tr>
      <w:tr w14:paraId="7E80E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32" w:hRule="atLeast"/>
        </w:trPr>
        <w:tc>
          <w:tcPr>
            <w:tcW w:w="762" w:type="dxa"/>
            <w:tcBorders>
              <w:top w:val="nil"/>
              <w:left w:val="single" w:color="000000" w:sz="4" w:space="0"/>
              <w:bottom w:val="single" w:color="auto" w:sz="4" w:space="0"/>
              <w:right w:val="single" w:color="000000" w:sz="4" w:space="0"/>
            </w:tcBorders>
            <w:shd w:val="clear" w:color="auto" w:fill="auto"/>
            <w:vAlign w:val="center"/>
          </w:tcPr>
          <w:p w14:paraId="30881A4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w:t>
            </w:r>
          </w:p>
        </w:tc>
        <w:tc>
          <w:tcPr>
            <w:tcW w:w="1351" w:type="dxa"/>
            <w:tcBorders>
              <w:top w:val="single" w:color="000000" w:sz="4" w:space="0"/>
              <w:left w:val="single" w:color="000000" w:sz="4" w:space="0"/>
              <w:bottom w:val="single" w:color="auto" w:sz="4" w:space="0"/>
              <w:right w:val="single" w:color="000000" w:sz="4" w:space="0"/>
            </w:tcBorders>
            <w:shd w:val="clear" w:color="auto" w:fill="auto"/>
            <w:vAlign w:val="center"/>
          </w:tcPr>
          <w:p w14:paraId="32CD50F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男西服套装</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（1件上衣+1件西裤=1套，1人/套）</w:t>
            </w:r>
          </w:p>
        </w:tc>
        <w:tc>
          <w:tcPr>
            <w:tcW w:w="5646" w:type="dxa"/>
            <w:tcBorders>
              <w:top w:val="single" w:color="000000" w:sz="4" w:space="0"/>
              <w:left w:val="single" w:color="000000" w:sz="4" w:space="0"/>
              <w:bottom w:val="single" w:color="auto" w:sz="4" w:space="0"/>
              <w:right w:val="nil"/>
            </w:tcBorders>
            <w:shd w:val="clear" w:color="auto" w:fill="auto"/>
            <w:vAlign w:val="center"/>
          </w:tcPr>
          <w:p w14:paraId="27A2518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西服上衣和冬裤面料和工艺要求如下：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颜色：藏青色等深色；</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面料成份：100%羊毛；</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纱支≥100/2*100/2；</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克重≥260克；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面料：进口面料或知名服装品牌自有面料，高档辅料；</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缝制要求符合现行国家标准一等品</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 xml:space="preserve">西裤面料和工艺要求如下：    </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颜色：藏青色等深色；</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面料成份：100%羊毛；</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纱支≥100/2*100/2；</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克重≥260克；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面料：进口面料或知名服装品牌自有面料，高档辅料；</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缝制要求符合现行国家标准一等品</w:t>
            </w:r>
          </w:p>
        </w:tc>
        <w:tc>
          <w:tcPr>
            <w:tcW w:w="845" w:type="dxa"/>
            <w:tcBorders>
              <w:top w:val="single" w:color="000000" w:sz="4" w:space="0"/>
              <w:left w:val="single" w:color="000000" w:sz="4" w:space="0"/>
              <w:bottom w:val="single" w:color="auto" w:sz="4" w:space="0"/>
              <w:right w:val="single" w:color="000000" w:sz="4" w:space="0"/>
            </w:tcBorders>
            <w:shd w:val="clear" w:color="auto" w:fill="auto"/>
            <w:vAlign w:val="center"/>
          </w:tcPr>
          <w:p w14:paraId="2EE554B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套</w:t>
            </w:r>
          </w:p>
        </w:tc>
        <w:tc>
          <w:tcPr>
            <w:tcW w:w="1009" w:type="dxa"/>
            <w:tcBorders>
              <w:top w:val="single" w:color="000000" w:sz="4" w:space="0"/>
              <w:left w:val="single" w:color="000000" w:sz="4" w:space="0"/>
              <w:bottom w:val="single" w:color="auto" w:sz="4" w:space="0"/>
              <w:right w:val="single" w:color="000000" w:sz="4" w:space="0"/>
            </w:tcBorders>
            <w:shd w:val="clear" w:color="auto" w:fill="auto"/>
            <w:vAlign w:val="center"/>
          </w:tcPr>
          <w:p w14:paraId="3B22E23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68</w:t>
            </w:r>
          </w:p>
        </w:tc>
        <w:tc>
          <w:tcPr>
            <w:tcW w:w="1487" w:type="dxa"/>
            <w:tcBorders>
              <w:top w:val="single" w:color="000000" w:sz="4" w:space="0"/>
              <w:left w:val="single" w:color="000000" w:sz="4" w:space="0"/>
              <w:bottom w:val="single" w:color="auto" w:sz="4" w:space="0"/>
              <w:right w:val="single" w:color="000000" w:sz="4" w:space="0"/>
            </w:tcBorders>
            <w:shd w:val="clear" w:color="auto" w:fill="auto"/>
            <w:vAlign w:val="center"/>
          </w:tcPr>
          <w:p w14:paraId="6DF3A220">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000000" w:sz="4" w:space="0"/>
              <w:left w:val="single" w:color="000000" w:sz="4" w:space="0"/>
              <w:bottom w:val="single" w:color="auto" w:sz="4" w:space="0"/>
              <w:right w:val="single" w:color="000000" w:sz="4" w:space="0"/>
            </w:tcBorders>
            <w:shd w:val="clear" w:color="auto" w:fill="auto"/>
            <w:vAlign w:val="center"/>
          </w:tcPr>
          <w:p w14:paraId="7673F2BF">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000000" w:sz="4" w:space="0"/>
              <w:left w:val="single" w:color="000000" w:sz="4" w:space="0"/>
              <w:bottom w:val="single" w:color="auto" w:sz="4" w:space="0"/>
              <w:right w:val="single" w:color="000000" w:sz="4" w:space="0"/>
            </w:tcBorders>
            <w:shd w:val="clear" w:color="auto" w:fill="auto"/>
            <w:vAlign w:val="center"/>
          </w:tcPr>
          <w:p w14:paraId="74E0CE6B">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000000" w:sz="4" w:space="0"/>
              <w:left w:val="single" w:color="000000" w:sz="4" w:space="0"/>
              <w:bottom w:val="single" w:color="auto" w:sz="4" w:space="0"/>
              <w:right w:val="single" w:color="000000" w:sz="4" w:space="0"/>
            </w:tcBorders>
            <w:shd w:val="clear" w:color="auto" w:fill="auto"/>
            <w:vAlign w:val="center"/>
          </w:tcPr>
          <w:p w14:paraId="0B5DABC9">
            <w:pPr>
              <w:jc w:val="center"/>
              <w:rPr>
                <w:rFonts w:hint="eastAsia" w:asciiTheme="minorEastAsia" w:hAnsiTheme="minorEastAsia" w:eastAsiaTheme="minorEastAsia" w:cstheme="minorEastAsia"/>
                <w:b w:val="0"/>
                <w:bCs w:val="0"/>
                <w:i w:val="0"/>
                <w:iCs w:val="0"/>
                <w:color w:val="000000"/>
                <w:sz w:val="18"/>
                <w:szCs w:val="18"/>
                <w:u w:val="none"/>
              </w:rPr>
            </w:pPr>
          </w:p>
        </w:tc>
      </w:tr>
      <w:tr w14:paraId="3295F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2"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106A4B5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w:t>
            </w:r>
          </w:p>
        </w:tc>
        <w:tc>
          <w:tcPr>
            <w:tcW w:w="1351" w:type="dxa"/>
            <w:tcBorders>
              <w:top w:val="single" w:color="auto" w:sz="4" w:space="0"/>
              <w:left w:val="single" w:color="000000" w:sz="4" w:space="0"/>
              <w:bottom w:val="single" w:color="auto" w:sz="4" w:space="0"/>
              <w:right w:val="single" w:color="000000" w:sz="4" w:space="0"/>
            </w:tcBorders>
            <w:shd w:val="clear" w:color="auto" w:fill="auto"/>
            <w:vAlign w:val="center"/>
          </w:tcPr>
          <w:p w14:paraId="07A468A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男夏裤</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（2条/人）</w:t>
            </w:r>
          </w:p>
        </w:tc>
        <w:tc>
          <w:tcPr>
            <w:tcW w:w="5646" w:type="dxa"/>
            <w:tcBorders>
              <w:top w:val="single" w:color="auto" w:sz="4" w:space="0"/>
              <w:left w:val="nil"/>
              <w:bottom w:val="single" w:color="auto" w:sz="4" w:space="0"/>
              <w:right w:val="nil"/>
            </w:tcBorders>
            <w:shd w:val="clear" w:color="auto" w:fill="auto"/>
            <w:vAlign w:val="center"/>
          </w:tcPr>
          <w:p w14:paraId="2EC3D76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夏裤面料和工艺要求如下：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颜色：藏青色等深色；</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面料：藏青色等深色；</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面料成份：41.5%冰凉丝17%粘胶13.8%莫代尔2.7%氨纶25％聚脂纤维；</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纱支≥90/2*60/1；克重≥220克；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面料：进口面料或知名服装品牌自有面料；</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高档辅料；缝制要求符合现行国家标准一等品</w:t>
            </w:r>
          </w:p>
        </w:tc>
        <w:tc>
          <w:tcPr>
            <w:tcW w:w="845" w:type="dxa"/>
            <w:tcBorders>
              <w:top w:val="single" w:color="auto" w:sz="4" w:space="0"/>
              <w:left w:val="single" w:color="000000" w:sz="4" w:space="0"/>
              <w:bottom w:val="single" w:color="auto" w:sz="4" w:space="0"/>
              <w:right w:val="single" w:color="000000" w:sz="4" w:space="0"/>
            </w:tcBorders>
            <w:shd w:val="clear" w:color="auto" w:fill="auto"/>
            <w:vAlign w:val="center"/>
          </w:tcPr>
          <w:p w14:paraId="2FC3C64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条</w:t>
            </w:r>
          </w:p>
        </w:tc>
        <w:tc>
          <w:tcPr>
            <w:tcW w:w="1009" w:type="dxa"/>
            <w:tcBorders>
              <w:top w:val="single" w:color="auto" w:sz="4" w:space="0"/>
              <w:left w:val="single" w:color="000000" w:sz="4" w:space="0"/>
              <w:bottom w:val="single" w:color="auto" w:sz="4" w:space="0"/>
              <w:right w:val="single" w:color="000000" w:sz="4" w:space="0"/>
            </w:tcBorders>
            <w:shd w:val="clear" w:color="auto" w:fill="auto"/>
            <w:vAlign w:val="center"/>
          </w:tcPr>
          <w:p w14:paraId="758329B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136</w:t>
            </w:r>
          </w:p>
        </w:tc>
        <w:tc>
          <w:tcPr>
            <w:tcW w:w="1487" w:type="dxa"/>
            <w:tcBorders>
              <w:top w:val="single" w:color="auto" w:sz="4" w:space="0"/>
              <w:left w:val="single" w:color="000000" w:sz="4" w:space="0"/>
              <w:bottom w:val="single" w:color="auto" w:sz="4" w:space="0"/>
              <w:right w:val="single" w:color="000000" w:sz="4" w:space="0"/>
            </w:tcBorders>
            <w:shd w:val="clear" w:color="auto" w:fill="auto"/>
            <w:vAlign w:val="center"/>
          </w:tcPr>
          <w:p w14:paraId="2509D697">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102C530D">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6C34CC54">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1193E3DC">
            <w:pPr>
              <w:jc w:val="center"/>
              <w:rPr>
                <w:rFonts w:hint="eastAsia" w:asciiTheme="minorEastAsia" w:hAnsiTheme="minorEastAsia" w:eastAsiaTheme="minorEastAsia" w:cstheme="minorEastAsia"/>
                <w:b w:val="0"/>
                <w:bCs w:val="0"/>
                <w:i w:val="0"/>
                <w:iCs w:val="0"/>
                <w:color w:val="000000"/>
                <w:sz w:val="18"/>
                <w:szCs w:val="18"/>
                <w:u w:val="none"/>
              </w:rPr>
            </w:pPr>
          </w:p>
        </w:tc>
      </w:tr>
      <w:tr w14:paraId="081A5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7" w:hRule="atLeast"/>
        </w:trPr>
        <w:tc>
          <w:tcPr>
            <w:tcW w:w="762" w:type="dxa"/>
            <w:tcBorders>
              <w:top w:val="single" w:color="auto" w:sz="4" w:space="0"/>
              <w:left w:val="single" w:color="000000" w:sz="4" w:space="0"/>
              <w:bottom w:val="single" w:color="000000" w:sz="4" w:space="0"/>
              <w:right w:val="single" w:color="000000" w:sz="4" w:space="0"/>
            </w:tcBorders>
            <w:shd w:val="clear" w:color="auto" w:fill="auto"/>
            <w:vAlign w:val="center"/>
          </w:tcPr>
          <w:p w14:paraId="2F7E464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3</w:t>
            </w:r>
          </w:p>
        </w:tc>
        <w:tc>
          <w:tcPr>
            <w:tcW w:w="1351" w:type="dxa"/>
            <w:tcBorders>
              <w:top w:val="single" w:color="auto" w:sz="4" w:space="0"/>
              <w:left w:val="single" w:color="000000" w:sz="4" w:space="0"/>
              <w:bottom w:val="single" w:color="000000" w:sz="4" w:space="0"/>
              <w:right w:val="single" w:color="000000" w:sz="4" w:space="0"/>
            </w:tcBorders>
            <w:shd w:val="clear" w:color="auto" w:fill="auto"/>
            <w:vAlign w:val="center"/>
          </w:tcPr>
          <w:p w14:paraId="3EBEB1D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男冲锋衣</w:t>
            </w:r>
          </w:p>
        </w:tc>
        <w:tc>
          <w:tcPr>
            <w:tcW w:w="5646" w:type="dxa"/>
            <w:tcBorders>
              <w:top w:val="single" w:color="auto" w:sz="4" w:space="0"/>
              <w:left w:val="single" w:color="000000" w:sz="4" w:space="0"/>
              <w:bottom w:val="single" w:color="000000" w:sz="4" w:space="0"/>
              <w:right w:val="single" w:color="000000" w:sz="4" w:space="0"/>
            </w:tcBorders>
            <w:shd w:val="clear" w:color="auto" w:fill="auto"/>
            <w:vAlign w:val="center"/>
          </w:tcPr>
          <w:p w14:paraId="0578D7D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四合一羽绒冲锋衣1件(含一件羽绒内胆、一件同色外衣、一件软壳内胆）：</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颜色：藏蓝或藏青</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外衣：</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1、面料：100%聚酯纤维</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2、拉链：YKK拉链；</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3、帽子：帽子处可拆卸收缩。</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4、袖口：防风收口条+魔术贴；</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5.内胆：羽绒内胆（压条工艺），100%锦纶面料，含绒量：90%鹅绒，充绒量≥90g,蓬松度650＋</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工艺要求：</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1、防水透气</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2、检测要求：洗前面料静水压≧8000mmH2O，洗前透湿率≧3000g/㎡·24h面料：根据服装面料的规格、产地、成份、舒适度、透气性、防风性、防水性等参数</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羽绒：根据含绒量、克重、蓬松度、羽绒种类等参数（投标单位需提供检测报告等相关证明材料）。</w:t>
            </w:r>
          </w:p>
        </w:tc>
        <w:tc>
          <w:tcPr>
            <w:tcW w:w="845" w:type="dxa"/>
            <w:tcBorders>
              <w:top w:val="single" w:color="auto" w:sz="4" w:space="0"/>
              <w:left w:val="single" w:color="000000" w:sz="4" w:space="0"/>
              <w:bottom w:val="single" w:color="000000" w:sz="4" w:space="0"/>
              <w:right w:val="single" w:color="000000" w:sz="4" w:space="0"/>
            </w:tcBorders>
            <w:shd w:val="clear" w:color="auto" w:fill="auto"/>
            <w:vAlign w:val="center"/>
          </w:tcPr>
          <w:p w14:paraId="31FC90E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件</w:t>
            </w:r>
          </w:p>
        </w:tc>
        <w:tc>
          <w:tcPr>
            <w:tcW w:w="1009" w:type="dxa"/>
            <w:tcBorders>
              <w:top w:val="single" w:color="auto" w:sz="4" w:space="0"/>
              <w:left w:val="single" w:color="000000" w:sz="4" w:space="0"/>
              <w:bottom w:val="single" w:color="000000" w:sz="4" w:space="0"/>
              <w:right w:val="single" w:color="000000" w:sz="4" w:space="0"/>
            </w:tcBorders>
            <w:shd w:val="clear" w:color="auto" w:fill="auto"/>
            <w:vAlign w:val="center"/>
          </w:tcPr>
          <w:p w14:paraId="743EFF4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68</w:t>
            </w:r>
          </w:p>
        </w:tc>
        <w:tc>
          <w:tcPr>
            <w:tcW w:w="1487" w:type="dxa"/>
            <w:tcBorders>
              <w:top w:val="single" w:color="auto" w:sz="4" w:space="0"/>
              <w:left w:val="single" w:color="000000" w:sz="4" w:space="0"/>
              <w:bottom w:val="single" w:color="000000" w:sz="4" w:space="0"/>
              <w:right w:val="single" w:color="000000" w:sz="4" w:space="0"/>
            </w:tcBorders>
            <w:shd w:val="clear" w:color="auto" w:fill="auto"/>
            <w:vAlign w:val="center"/>
          </w:tcPr>
          <w:p w14:paraId="17F7CB6B">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000000" w:sz="4" w:space="0"/>
              <w:right w:val="single" w:color="000000" w:sz="4" w:space="0"/>
            </w:tcBorders>
            <w:shd w:val="clear" w:color="auto" w:fill="auto"/>
            <w:vAlign w:val="center"/>
          </w:tcPr>
          <w:p w14:paraId="7CE05AEE">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000000" w:sz="4" w:space="0"/>
              <w:right w:val="single" w:color="000000" w:sz="4" w:space="0"/>
            </w:tcBorders>
            <w:shd w:val="clear" w:color="auto" w:fill="auto"/>
            <w:vAlign w:val="center"/>
          </w:tcPr>
          <w:p w14:paraId="0E756063">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000000" w:sz="4" w:space="0"/>
              <w:right w:val="single" w:color="000000" w:sz="4" w:space="0"/>
            </w:tcBorders>
            <w:shd w:val="clear" w:color="auto" w:fill="auto"/>
            <w:vAlign w:val="center"/>
          </w:tcPr>
          <w:p w14:paraId="0AC80DE5">
            <w:pPr>
              <w:jc w:val="center"/>
              <w:rPr>
                <w:rFonts w:hint="eastAsia" w:asciiTheme="minorEastAsia" w:hAnsiTheme="minorEastAsia" w:eastAsiaTheme="minorEastAsia" w:cstheme="minorEastAsia"/>
                <w:b w:val="0"/>
                <w:bCs w:val="0"/>
                <w:i w:val="0"/>
                <w:iCs w:val="0"/>
                <w:color w:val="000000"/>
                <w:sz w:val="18"/>
                <w:szCs w:val="18"/>
                <w:u w:val="none"/>
              </w:rPr>
            </w:pPr>
          </w:p>
        </w:tc>
      </w:tr>
      <w:tr w14:paraId="42C7C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762" w:type="dxa"/>
            <w:tcBorders>
              <w:top w:val="nil"/>
              <w:left w:val="single" w:color="000000" w:sz="4" w:space="0"/>
              <w:bottom w:val="single" w:color="000000" w:sz="4" w:space="0"/>
              <w:right w:val="single" w:color="000000" w:sz="4" w:space="0"/>
            </w:tcBorders>
            <w:shd w:val="clear" w:color="auto" w:fill="auto"/>
            <w:vAlign w:val="center"/>
          </w:tcPr>
          <w:p w14:paraId="6A52C6C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4</w:t>
            </w:r>
          </w:p>
        </w:tc>
        <w:tc>
          <w:tcPr>
            <w:tcW w:w="1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EB02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男长袖衬衫</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（2件/人）</w:t>
            </w:r>
          </w:p>
        </w:tc>
        <w:tc>
          <w:tcPr>
            <w:tcW w:w="5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13E3C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长袖衬衫面料和工艺要求如下：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颜色：蓝色或白色；</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面料成份：100%棉；</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纱支≥100/2*100/2；</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克重≥122克；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面料：进口面料或知名服装品牌自有面料；高档辅料；</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缝制要求符合现行国家标准一等品</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F769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件</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9F9D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136</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3391A">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1239E">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63607">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D2B64">
            <w:pPr>
              <w:jc w:val="center"/>
              <w:rPr>
                <w:rFonts w:hint="eastAsia" w:asciiTheme="minorEastAsia" w:hAnsiTheme="minorEastAsia" w:eastAsiaTheme="minorEastAsia" w:cstheme="minorEastAsia"/>
                <w:b w:val="0"/>
                <w:bCs w:val="0"/>
                <w:i w:val="0"/>
                <w:iCs w:val="0"/>
                <w:color w:val="000000"/>
                <w:sz w:val="18"/>
                <w:szCs w:val="18"/>
                <w:u w:val="none"/>
              </w:rPr>
            </w:pPr>
          </w:p>
        </w:tc>
      </w:tr>
      <w:tr w14:paraId="7D38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762" w:type="dxa"/>
            <w:tcBorders>
              <w:top w:val="nil"/>
              <w:left w:val="single" w:color="000000" w:sz="4" w:space="0"/>
              <w:bottom w:val="single" w:color="000000" w:sz="4" w:space="0"/>
              <w:right w:val="single" w:color="000000" w:sz="4" w:space="0"/>
            </w:tcBorders>
            <w:shd w:val="clear" w:color="auto" w:fill="auto"/>
            <w:vAlign w:val="center"/>
          </w:tcPr>
          <w:p w14:paraId="3A4442B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5</w:t>
            </w:r>
          </w:p>
        </w:tc>
        <w:tc>
          <w:tcPr>
            <w:tcW w:w="1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1744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男短袖衬衫</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（2件/人）</w:t>
            </w:r>
          </w:p>
        </w:tc>
        <w:tc>
          <w:tcPr>
            <w:tcW w:w="5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3FBEF">
            <w:pPr>
              <w:jc w:val="left"/>
              <w:rPr>
                <w:rFonts w:hint="eastAsia" w:asciiTheme="minorEastAsia" w:hAnsiTheme="minorEastAsia" w:eastAsiaTheme="minorEastAsia" w:cstheme="minorEastAsia"/>
                <w:b w:val="0"/>
                <w:bCs w:val="0"/>
                <w:i w:val="0"/>
                <w:iCs w:val="0"/>
                <w:color w:val="000000"/>
                <w:sz w:val="18"/>
                <w:szCs w:val="18"/>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9956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件</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7E1C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136</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AC0D8">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2916">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AA5B3">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3A76">
            <w:pPr>
              <w:jc w:val="center"/>
              <w:rPr>
                <w:rFonts w:hint="eastAsia" w:asciiTheme="minorEastAsia" w:hAnsiTheme="minorEastAsia" w:eastAsiaTheme="minorEastAsia" w:cstheme="minorEastAsia"/>
                <w:b w:val="0"/>
                <w:bCs w:val="0"/>
                <w:i w:val="0"/>
                <w:iCs w:val="0"/>
                <w:color w:val="000000"/>
                <w:sz w:val="18"/>
                <w:szCs w:val="18"/>
                <w:u w:val="none"/>
              </w:rPr>
            </w:pPr>
          </w:p>
        </w:tc>
      </w:tr>
      <w:tr w14:paraId="73177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0" w:hRule="atLeast"/>
        </w:trPr>
        <w:tc>
          <w:tcPr>
            <w:tcW w:w="762" w:type="dxa"/>
            <w:tcBorders>
              <w:top w:val="nil"/>
              <w:left w:val="single" w:color="000000" w:sz="4" w:space="0"/>
              <w:bottom w:val="single" w:color="000000" w:sz="4" w:space="0"/>
              <w:right w:val="single" w:color="000000" w:sz="4" w:space="0"/>
            </w:tcBorders>
            <w:shd w:val="clear" w:color="auto" w:fill="auto"/>
            <w:vAlign w:val="center"/>
          </w:tcPr>
          <w:p w14:paraId="1FA6B45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6</w:t>
            </w:r>
          </w:p>
        </w:tc>
        <w:tc>
          <w:tcPr>
            <w:tcW w:w="1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437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女西服套装</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（1件上衣+1件西裤=1套，1人/套）</w:t>
            </w:r>
          </w:p>
        </w:tc>
        <w:tc>
          <w:tcPr>
            <w:tcW w:w="5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9BB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西服上衣和冬裤面料和工艺要求如下：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颜色：藏青色等深色；</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面料成份：100%羊毛；</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纱支≥100/2*100/2；</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克重≥260克；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面料：进口面料或知名服装品牌自有面料，高档辅料；</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缝制要求符合现行国家标准一等品</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 xml:space="preserve">西裤面料和工艺要求如下：    </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颜色：藏青色等深色；</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面料成份：100%羊毛；</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纱支≥100/2*100/2；</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克重≥260克；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面料：进口面料或知名服装品牌自有面料，高档辅料；</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缝制要求符合现行国家标准一等品</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0B9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套</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B4B3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40</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EEB66">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62E02">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C7F70">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2D26">
            <w:pPr>
              <w:jc w:val="center"/>
              <w:rPr>
                <w:rFonts w:hint="eastAsia" w:asciiTheme="minorEastAsia" w:hAnsiTheme="minorEastAsia" w:eastAsiaTheme="minorEastAsia" w:cstheme="minorEastAsia"/>
                <w:b w:val="0"/>
                <w:bCs w:val="0"/>
                <w:i w:val="0"/>
                <w:iCs w:val="0"/>
                <w:color w:val="000000"/>
                <w:sz w:val="18"/>
                <w:szCs w:val="18"/>
                <w:u w:val="none"/>
              </w:rPr>
            </w:pPr>
          </w:p>
        </w:tc>
      </w:tr>
      <w:tr w14:paraId="049B4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trPr>
        <w:tc>
          <w:tcPr>
            <w:tcW w:w="762" w:type="dxa"/>
            <w:tcBorders>
              <w:top w:val="nil"/>
              <w:left w:val="single" w:color="000000" w:sz="4" w:space="0"/>
              <w:bottom w:val="single" w:color="auto" w:sz="4" w:space="0"/>
              <w:right w:val="single" w:color="000000" w:sz="4" w:space="0"/>
            </w:tcBorders>
            <w:shd w:val="clear" w:color="auto" w:fill="auto"/>
            <w:vAlign w:val="center"/>
          </w:tcPr>
          <w:p w14:paraId="0E0AAA0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7</w:t>
            </w:r>
          </w:p>
        </w:tc>
        <w:tc>
          <w:tcPr>
            <w:tcW w:w="1351" w:type="dxa"/>
            <w:tcBorders>
              <w:top w:val="single" w:color="000000" w:sz="4" w:space="0"/>
              <w:left w:val="single" w:color="000000" w:sz="4" w:space="0"/>
              <w:bottom w:val="single" w:color="auto" w:sz="4" w:space="0"/>
              <w:right w:val="single" w:color="000000" w:sz="4" w:space="0"/>
            </w:tcBorders>
            <w:shd w:val="clear" w:color="auto" w:fill="auto"/>
            <w:vAlign w:val="center"/>
          </w:tcPr>
          <w:p w14:paraId="1A61BDC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女夏裤</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（2条/人）</w:t>
            </w:r>
          </w:p>
        </w:tc>
        <w:tc>
          <w:tcPr>
            <w:tcW w:w="5646" w:type="dxa"/>
            <w:tcBorders>
              <w:top w:val="single" w:color="000000" w:sz="4" w:space="0"/>
              <w:left w:val="single" w:color="000000" w:sz="4" w:space="0"/>
              <w:bottom w:val="single" w:color="auto" w:sz="4" w:space="0"/>
              <w:right w:val="single" w:color="000000" w:sz="4" w:space="0"/>
            </w:tcBorders>
            <w:shd w:val="clear" w:color="auto" w:fill="auto"/>
            <w:vAlign w:val="center"/>
          </w:tcPr>
          <w:p w14:paraId="07840D0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夏裤面料和工艺要求如下：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颜色：藏青色等深色；</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面料：藏青色等深色；</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面料成份：41.5%冰凉丝17%粘胶13.8%莫代尔2.7%氨纶25％聚脂纤维；</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纱支≥90/2*60/1；克重≥220克；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面料：进口面料或知名服装品牌自有面料；</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高档辅料；缝制要求符合现行国家标准一等品</w:t>
            </w:r>
          </w:p>
        </w:tc>
        <w:tc>
          <w:tcPr>
            <w:tcW w:w="845" w:type="dxa"/>
            <w:tcBorders>
              <w:top w:val="single" w:color="000000" w:sz="4" w:space="0"/>
              <w:left w:val="single" w:color="000000" w:sz="4" w:space="0"/>
              <w:bottom w:val="single" w:color="auto" w:sz="4" w:space="0"/>
              <w:right w:val="single" w:color="000000" w:sz="4" w:space="0"/>
            </w:tcBorders>
            <w:shd w:val="clear" w:color="auto" w:fill="auto"/>
            <w:vAlign w:val="center"/>
          </w:tcPr>
          <w:p w14:paraId="1E491CF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条</w:t>
            </w:r>
          </w:p>
        </w:tc>
        <w:tc>
          <w:tcPr>
            <w:tcW w:w="1009" w:type="dxa"/>
            <w:tcBorders>
              <w:top w:val="single" w:color="000000" w:sz="4" w:space="0"/>
              <w:left w:val="single" w:color="000000" w:sz="4" w:space="0"/>
              <w:bottom w:val="single" w:color="auto" w:sz="4" w:space="0"/>
              <w:right w:val="single" w:color="000000" w:sz="4" w:space="0"/>
            </w:tcBorders>
            <w:shd w:val="clear" w:color="auto" w:fill="auto"/>
            <w:vAlign w:val="center"/>
          </w:tcPr>
          <w:p w14:paraId="1BE08D3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80</w:t>
            </w:r>
          </w:p>
        </w:tc>
        <w:tc>
          <w:tcPr>
            <w:tcW w:w="1487" w:type="dxa"/>
            <w:tcBorders>
              <w:top w:val="single" w:color="000000" w:sz="4" w:space="0"/>
              <w:left w:val="single" w:color="000000" w:sz="4" w:space="0"/>
              <w:bottom w:val="single" w:color="auto" w:sz="4" w:space="0"/>
              <w:right w:val="single" w:color="000000" w:sz="4" w:space="0"/>
            </w:tcBorders>
            <w:shd w:val="clear" w:color="auto" w:fill="auto"/>
            <w:vAlign w:val="center"/>
          </w:tcPr>
          <w:p w14:paraId="39FD40C3">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000000" w:sz="4" w:space="0"/>
              <w:left w:val="single" w:color="000000" w:sz="4" w:space="0"/>
              <w:bottom w:val="single" w:color="auto" w:sz="4" w:space="0"/>
              <w:right w:val="single" w:color="000000" w:sz="4" w:space="0"/>
            </w:tcBorders>
            <w:shd w:val="clear" w:color="auto" w:fill="auto"/>
            <w:vAlign w:val="center"/>
          </w:tcPr>
          <w:p w14:paraId="7DA86E52">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000000" w:sz="4" w:space="0"/>
              <w:left w:val="single" w:color="000000" w:sz="4" w:space="0"/>
              <w:bottom w:val="single" w:color="auto" w:sz="4" w:space="0"/>
              <w:right w:val="single" w:color="000000" w:sz="4" w:space="0"/>
            </w:tcBorders>
            <w:shd w:val="clear" w:color="auto" w:fill="auto"/>
            <w:vAlign w:val="center"/>
          </w:tcPr>
          <w:p w14:paraId="4C401AA4">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000000" w:sz="4" w:space="0"/>
              <w:left w:val="single" w:color="000000" w:sz="4" w:space="0"/>
              <w:bottom w:val="single" w:color="auto" w:sz="4" w:space="0"/>
              <w:right w:val="single" w:color="000000" w:sz="4" w:space="0"/>
            </w:tcBorders>
            <w:shd w:val="clear" w:color="auto" w:fill="auto"/>
            <w:vAlign w:val="center"/>
          </w:tcPr>
          <w:p w14:paraId="3DA30C5B">
            <w:pPr>
              <w:jc w:val="center"/>
              <w:rPr>
                <w:rFonts w:hint="eastAsia" w:asciiTheme="minorEastAsia" w:hAnsiTheme="minorEastAsia" w:eastAsiaTheme="minorEastAsia" w:cstheme="minorEastAsia"/>
                <w:b w:val="0"/>
                <w:bCs w:val="0"/>
                <w:i w:val="0"/>
                <w:iCs w:val="0"/>
                <w:color w:val="000000"/>
                <w:sz w:val="18"/>
                <w:szCs w:val="18"/>
                <w:u w:val="none"/>
              </w:rPr>
            </w:pPr>
          </w:p>
        </w:tc>
      </w:tr>
      <w:tr w14:paraId="18CA4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0"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187909F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8</w:t>
            </w:r>
          </w:p>
        </w:tc>
        <w:tc>
          <w:tcPr>
            <w:tcW w:w="1351" w:type="dxa"/>
            <w:tcBorders>
              <w:top w:val="single" w:color="auto" w:sz="4" w:space="0"/>
              <w:left w:val="single" w:color="000000" w:sz="4" w:space="0"/>
              <w:bottom w:val="single" w:color="auto" w:sz="4" w:space="0"/>
              <w:right w:val="single" w:color="000000" w:sz="4" w:space="0"/>
            </w:tcBorders>
            <w:shd w:val="clear" w:color="auto" w:fill="auto"/>
            <w:vAlign w:val="center"/>
          </w:tcPr>
          <w:p w14:paraId="5B9BC89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女冲锋衣</w:t>
            </w:r>
          </w:p>
        </w:tc>
        <w:tc>
          <w:tcPr>
            <w:tcW w:w="5646" w:type="dxa"/>
            <w:tcBorders>
              <w:top w:val="single" w:color="auto" w:sz="4" w:space="0"/>
              <w:left w:val="single" w:color="000000" w:sz="4" w:space="0"/>
              <w:bottom w:val="single" w:color="auto" w:sz="4" w:space="0"/>
              <w:right w:val="single" w:color="000000" w:sz="4" w:space="0"/>
            </w:tcBorders>
            <w:shd w:val="clear" w:color="auto" w:fill="auto"/>
            <w:vAlign w:val="center"/>
          </w:tcPr>
          <w:p w14:paraId="4270FF5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四合一羽绒冲锋衣1件(含一件羽绒内胆、一件同色外衣、一件软壳内胆）：</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颜色：藏蓝或藏青</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外衣：</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1、面料：100%聚酯纤维</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2、拉链：YKK拉链；</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3、帽子：帽子处可拆卸收缩。</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4、袖口：防风收口条+魔术贴；</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5.内胆：羽绒内胆（压条工艺），100%锦纶面料，含绒量：90%鹅绒，充绒量≥90g,蓬松度650＋</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工艺要求：</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1、防水透气</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2、检测要求：洗前面料静水压≧8000mmH2O，洗前透湿率≧3000g/㎡·24h面料：根据服装面料的规格、产地、成份、舒适度、透气性、防风性、防水性等参数</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羽绒：根据含绒量、克重、蓬松度、羽绒种类等参数（投标单位需提供检测报告等相关证明材料）。</w:t>
            </w:r>
          </w:p>
        </w:tc>
        <w:tc>
          <w:tcPr>
            <w:tcW w:w="845" w:type="dxa"/>
            <w:tcBorders>
              <w:top w:val="single" w:color="auto" w:sz="4" w:space="0"/>
              <w:left w:val="single" w:color="000000" w:sz="4" w:space="0"/>
              <w:bottom w:val="single" w:color="auto" w:sz="4" w:space="0"/>
              <w:right w:val="single" w:color="000000" w:sz="4" w:space="0"/>
            </w:tcBorders>
            <w:shd w:val="clear" w:color="auto" w:fill="auto"/>
            <w:vAlign w:val="center"/>
          </w:tcPr>
          <w:p w14:paraId="3ECCAFE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件</w:t>
            </w:r>
          </w:p>
        </w:tc>
        <w:tc>
          <w:tcPr>
            <w:tcW w:w="1009" w:type="dxa"/>
            <w:tcBorders>
              <w:top w:val="single" w:color="auto" w:sz="4" w:space="0"/>
              <w:left w:val="single" w:color="000000" w:sz="4" w:space="0"/>
              <w:bottom w:val="single" w:color="auto" w:sz="4" w:space="0"/>
              <w:right w:val="single" w:color="000000" w:sz="4" w:space="0"/>
            </w:tcBorders>
            <w:shd w:val="clear" w:color="auto" w:fill="auto"/>
            <w:vAlign w:val="center"/>
          </w:tcPr>
          <w:p w14:paraId="6AE40DA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40</w:t>
            </w:r>
          </w:p>
        </w:tc>
        <w:tc>
          <w:tcPr>
            <w:tcW w:w="1487" w:type="dxa"/>
            <w:tcBorders>
              <w:top w:val="single" w:color="auto" w:sz="4" w:space="0"/>
              <w:left w:val="single" w:color="000000" w:sz="4" w:space="0"/>
              <w:bottom w:val="single" w:color="auto" w:sz="4" w:space="0"/>
              <w:right w:val="single" w:color="000000" w:sz="4" w:space="0"/>
            </w:tcBorders>
            <w:shd w:val="clear" w:color="auto" w:fill="auto"/>
            <w:vAlign w:val="center"/>
          </w:tcPr>
          <w:p w14:paraId="0CA9D94D">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1D872CA6">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4E94CA71">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3BB2FFE4">
            <w:pPr>
              <w:jc w:val="center"/>
              <w:rPr>
                <w:rFonts w:hint="eastAsia" w:asciiTheme="minorEastAsia" w:hAnsiTheme="minorEastAsia" w:eastAsiaTheme="minorEastAsia" w:cstheme="minorEastAsia"/>
                <w:b w:val="0"/>
                <w:bCs w:val="0"/>
                <w:i w:val="0"/>
                <w:iCs w:val="0"/>
                <w:color w:val="000000"/>
                <w:sz w:val="18"/>
                <w:szCs w:val="18"/>
                <w:u w:val="none"/>
              </w:rPr>
            </w:pPr>
          </w:p>
        </w:tc>
      </w:tr>
      <w:tr w14:paraId="1154F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762" w:type="dxa"/>
            <w:tcBorders>
              <w:top w:val="single" w:color="auto" w:sz="4" w:space="0"/>
              <w:left w:val="single" w:color="000000" w:sz="4" w:space="0"/>
              <w:bottom w:val="single" w:color="000000" w:sz="4" w:space="0"/>
              <w:right w:val="single" w:color="000000" w:sz="4" w:space="0"/>
            </w:tcBorders>
            <w:shd w:val="clear" w:color="auto" w:fill="auto"/>
            <w:vAlign w:val="center"/>
          </w:tcPr>
          <w:p w14:paraId="396AD20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9</w:t>
            </w:r>
          </w:p>
        </w:tc>
        <w:tc>
          <w:tcPr>
            <w:tcW w:w="1351" w:type="dxa"/>
            <w:tcBorders>
              <w:top w:val="single" w:color="auto" w:sz="4" w:space="0"/>
              <w:left w:val="single" w:color="000000" w:sz="4" w:space="0"/>
              <w:bottom w:val="single" w:color="000000" w:sz="4" w:space="0"/>
              <w:right w:val="single" w:color="000000" w:sz="4" w:space="0"/>
            </w:tcBorders>
            <w:shd w:val="clear" w:color="auto" w:fill="auto"/>
            <w:vAlign w:val="center"/>
          </w:tcPr>
          <w:p w14:paraId="1216A3F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女长袖衬衫</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（2件/人）</w:t>
            </w:r>
          </w:p>
        </w:tc>
        <w:tc>
          <w:tcPr>
            <w:tcW w:w="5646"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14:paraId="514D724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长袖衬衫面料和工艺要求如下：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颜色：蓝色或白色；</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面料成份：100%棉；</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纱支≥100/2*100/2；</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克重≥122克；</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面料：进口面料或知名服装品牌自有面料；高档辅料；</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缝制要求符合现行国家标准一等品</w:t>
            </w:r>
          </w:p>
        </w:tc>
        <w:tc>
          <w:tcPr>
            <w:tcW w:w="845" w:type="dxa"/>
            <w:tcBorders>
              <w:top w:val="single" w:color="auto" w:sz="4" w:space="0"/>
              <w:left w:val="single" w:color="000000" w:sz="4" w:space="0"/>
              <w:bottom w:val="single" w:color="000000" w:sz="4" w:space="0"/>
              <w:right w:val="single" w:color="000000" w:sz="4" w:space="0"/>
            </w:tcBorders>
            <w:shd w:val="clear" w:color="auto" w:fill="auto"/>
            <w:vAlign w:val="center"/>
          </w:tcPr>
          <w:p w14:paraId="0BEFF1D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件</w:t>
            </w:r>
          </w:p>
        </w:tc>
        <w:tc>
          <w:tcPr>
            <w:tcW w:w="1009" w:type="dxa"/>
            <w:tcBorders>
              <w:top w:val="single" w:color="auto" w:sz="4" w:space="0"/>
              <w:left w:val="single" w:color="000000" w:sz="4" w:space="0"/>
              <w:bottom w:val="single" w:color="000000" w:sz="4" w:space="0"/>
              <w:right w:val="single" w:color="000000" w:sz="4" w:space="0"/>
            </w:tcBorders>
            <w:shd w:val="clear" w:color="auto" w:fill="auto"/>
            <w:vAlign w:val="center"/>
          </w:tcPr>
          <w:p w14:paraId="2450998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80</w:t>
            </w:r>
          </w:p>
        </w:tc>
        <w:tc>
          <w:tcPr>
            <w:tcW w:w="1487" w:type="dxa"/>
            <w:tcBorders>
              <w:top w:val="single" w:color="auto" w:sz="4" w:space="0"/>
              <w:left w:val="single" w:color="000000" w:sz="4" w:space="0"/>
              <w:bottom w:val="single" w:color="000000" w:sz="4" w:space="0"/>
              <w:right w:val="single" w:color="000000" w:sz="4" w:space="0"/>
            </w:tcBorders>
            <w:shd w:val="clear" w:color="auto" w:fill="auto"/>
            <w:vAlign w:val="center"/>
          </w:tcPr>
          <w:p w14:paraId="6AED1EAA">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000000" w:sz="4" w:space="0"/>
              <w:right w:val="single" w:color="000000" w:sz="4" w:space="0"/>
            </w:tcBorders>
            <w:shd w:val="clear" w:color="auto" w:fill="auto"/>
            <w:vAlign w:val="center"/>
          </w:tcPr>
          <w:p w14:paraId="747B469C">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000000" w:sz="4" w:space="0"/>
              <w:right w:val="single" w:color="000000" w:sz="4" w:space="0"/>
            </w:tcBorders>
            <w:shd w:val="clear" w:color="auto" w:fill="auto"/>
            <w:vAlign w:val="center"/>
          </w:tcPr>
          <w:p w14:paraId="1BD3E14A">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000000" w:sz="4" w:space="0"/>
              <w:right w:val="single" w:color="000000" w:sz="4" w:space="0"/>
            </w:tcBorders>
            <w:shd w:val="clear" w:color="auto" w:fill="auto"/>
            <w:vAlign w:val="center"/>
          </w:tcPr>
          <w:p w14:paraId="64D86058">
            <w:pPr>
              <w:jc w:val="center"/>
              <w:rPr>
                <w:rFonts w:hint="eastAsia" w:asciiTheme="minorEastAsia" w:hAnsiTheme="minorEastAsia" w:eastAsiaTheme="minorEastAsia" w:cstheme="minorEastAsia"/>
                <w:b w:val="0"/>
                <w:bCs w:val="0"/>
                <w:i w:val="0"/>
                <w:iCs w:val="0"/>
                <w:color w:val="000000"/>
                <w:sz w:val="18"/>
                <w:szCs w:val="18"/>
                <w:u w:val="none"/>
              </w:rPr>
            </w:pPr>
          </w:p>
        </w:tc>
      </w:tr>
      <w:tr w14:paraId="3FC27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762" w:type="dxa"/>
            <w:tcBorders>
              <w:top w:val="nil"/>
              <w:left w:val="single" w:color="000000" w:sz="4" w:space="0"/>
              <w:bottom w:val="single" w:color="000000" w:sz="4" w:space="0"/>
              <w:right w:val="single" w:color="000000" w:sz="4" w:space="0"/>
            </w:tcBorders>
            <w:shd w:val="clear" w:color="auto" w:fill="auto"/>
            <w:vAlign w:val="center"/>
          </w:tcPr>
          <w:p w14:paraId="369E945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10</w:t>
            </w:r>
          </w:p>
        </w:tc>
        <w:tc>
          <w:tcPr>
            <w:tcW w:w="1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FB60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女短袖衬衫</w:t>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（2件/人）</w:t>
            </w:r>
          </w:p>
        </w:tc>
        <w:tc>
          <w:tcPr>
            <w:tcW w:w="5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32BFA">
            <w:pPr>
              <w:jc w:val="left"/>
              <w:rPr>
                <w:rFonts w:hint="eastAsia" w:asciiTheme="minorEastAsia" w:hAnsiTheme="minorEastAsia" w:eastAsiaTheme="minorEastAsia" w:cstheme="minorEastAsia"/>
                <w:b w:val="0"/>
                <w:bCs w:val="0"/>
                <w:i w:val="0"/>
                <w:iCs w:val="0"/>
                <w:color w:val="000000"/>
                <w:sz w:val="18"/>
                <w:szCs w:val="18"/>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F035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件</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D87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80</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C8C92">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DAE4">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F77B9">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35EB">
            <w:pPr>
              <w:jc w:val="center"/>
              <w:rPr>
                <w:rFonts w:hint="eastAsia" w:asciiTheme="minorEastAsia" w:hAnsiTheme="minorEastAsia" w:eastAsiaTheme="minorEastAsia" w:cstheme="minorEastAsia"/>
                <w:b w:val="0"/>
                <w:bCs w:val="0"/>
                <w:i w:val="0"/>
                <w:iCs w:val="0"/>
                <w:color w:val="000000"/>
                <w:sz w:val="18"/>
                <w:szCs w:val="18"/>
                <w:u w:val="none"/>
              </w:rPr>
            </w:pPr>
          </w:p>
        </w:tc>
      </w:tr>
      <w:tr w14:paraId="1B8F5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6C5A">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11</w:t>
            </w:r>
          </w:p>
        </w:tc>
        <w:tc>
          <w:tcPr>
            <w:tcW w:w="1170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ECF75A">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合计金额（大写）：</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F0575">
            <w:pPr>
              <w:jc w:val="center"/>
              <w:rPr>
                <w:rFonts w:hint="eastAsia" w:ascii="宋体" w:hAnsi="宋体" w:eastAsia="宋体" w:cs="宋体"/>
                <w:b/>
                <w:bCs/>
                <w:i w:val="0"/>
                <w:iCs w:val="0"/>
                <w:color w:val="000000"/>
                <w:sz w:val="20"/>
                <w:szCs w:val="20"/>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84EF">
            <w:pPr>
              <w:jc w:val="center"/>
              <w:rPr>
                <w:rFonts w:hint="eastAsia" w:ascii="宋体" w:hAnsi="宋体" w:eastAsia="宋体" w:cs="宋体"/>
                <w:i w:val="0"/>
                <w:iCs w:val="0"/>
                <w:color w:val="000000"/>
                <w:sz w:val="20"/>
                <w:szCs w:val="20"/>
                <w:u w:val="none"/>
              </w:rPr>
            </w:pPr>
          </w:p>
        </w:tc>
      </w:tr>
    </w:tbl>
    <w:p w14:paraId="3D5A04DA">
      <w:pPr>
        <w:rPr>
          <w:rFonts w:ascii="黑体" w:hAnsi="黑体" w:eastAsia="黑体" w:cs="宋体"/>
          <w:sz w:val="24"/>
        </w:rPr>
      </w:pPr>
      <w:r>
        <w:rPr>
          <w:rFonts w:hint="eastAsia" w:ascii="黑体" w:hAnsi="黑体" w:eastAsia="黑体" w:cs="宋体"/>
          <w:sz w:val="24"/>
        </w:rPr>
        <w:t>说明：以上各类服装数量为预估数，最终结算以实际采购数量为准，供应商报价不得超过最高限价和分项限价，否则作为废标处理。</w:t>
      </w:r>
    </w:p>
    <w:p w14:paraId="15C83FFC">
      <w:pPr>
        <w:jc w:val="center"/>
        <w:rPr>
          <w:rFonts w:hint="eastAsia" w:ascii="宋体" w:hAnsi="宋体" w:eastAsia="宋体" w:cs="宋体"/>
          <w:sz w:val="21"/>
          <w:szCs w:val="21"/>
        </w:rPr>
      </w:pPr>
    </w:p>
    <w:p w14:paraId="7D5BBC41">
      <w:pPr>
        <w:jc w:val="center"/>
        <w:rPr>
          <w:rFonts w:hint="eastAsia" w:ascii="宋体" w:hAnsi="宋体" w:eastAsia="宋体" w:cs="宋体"/>
          <w:sz w:val="21"/>
          <w:szCs w:val="21"/>
        </w:rPr>
      </w:pPr>
    </w:p>
    <w:p w14:paraId="519EE19C">
      <w:pPr>
        <w:jc w:val="center"/>
        <w:rPr>
          <w:rFonts w:hint="eastAsia" w:ascii="宋体" w:hAnsi="宋体" w:eastAsia="宋体" w:cs="宋体"/>
          <w:sz w:val="21"/>
          <w:szCs w:val="21"/>
        </w:rPr>
      </w:pPr>
    </w:p>
    <w:p w14:paraId="6756E609">
      <w:pPr>
        <w:spacing w:line="360" w:lineRule="auto"/>
        <w:jc w:val="center"/>
        <w:rPr>
          <w:rFonts w:hint="eastAsia" w:ascii="宋体" w:hAnsi="宋体" w:eastAsia="宋体" w:cs="宋体"/>
          <w:sz w:val="21"/>
          <w:szCs w:val="21"/>
        </w:rPr>
      </w:pPr>
    </w:p>
    <w:p w14:paraId="49273AD9">
      <w:pPr>
        <w:spacing w:line="360" w:lineRule="auto"/>
        <w:ind w:firstLine="10080" w:firstLineChars="4800"/>
        <w:jc w:val="left"/>
        <w:rPr>
          <w:rFonts w:hint="eastAsia" w:ascii="宋体" w:hAnsi="宋体" w:eastAsia="宋体" w:cs="宋体"/>
          <w:sz w:val="21"/>
          <w:szCs w:val="21"/>
          <w:u w:val="single"/>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报价人（单位签章）：</w:t>
      </w:r>
      <w:r>
        <w:rPr>
          <w:rFonts w:hint="eastAsia" w:ascii="宋体" w:hAnsi="宋体" w:eastAsia="宋体" w:cs="宋体"/>
          <w:sz w:val="21"/>
          <w:szCs w:val="21"/>
          <w:u w:val="single"/>
          <w:lang w:val="en-US" w:eastAsia="zh-CN"/>
        </w:rPr>
        <w:t xml:space="preserve">             </w:t>
      </w:r>
    </w:p>
    <w:p w14:paraId="00E82569">
      <w:pPr>
        <w:spacing w:line="360" w:lineRule="auto"/>
        <w:jc w:val="center"/>
        <w:rPr>
          <w:rFonts w:hint="eastAsia" w:ascii="宋体" w:hAnsi="宋体" w:eastAsia="宋体" w:cs="宋体"/>
          <w:sz w:val="21"/>
          <w:szCs w:val="21"/>
          <w:u w:val="single"/>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法定代表人或其委托代理人（签名）：</w:t>
      </w:r>
      <w:r>
        <w:rPr>
          <w:rFonts w:hint="eastAsia" w:ascii="宋体" w:hAnsi="宋体" w:eastAsia="宋体" w:cs="宋体"/>
          <w:sz w:val="21"/>
          <w:szCs w:val="21"/>
          <w:lang w:val="en-US" w:eastAsia="zh-CN"/>
        </w:rPr>
        <w:t xml:space="preserve">  </w:t>
      </w:r>
      <w:r>
        <w:rPr>
          <w:rFonts w:hint="eastAsia" w:ascii="宋体" w:hAnsi="宋体" w:eastAsia="宋体" w:cs="宋体"/>
          <w:sz w:val="21"/>
          <w:szCs w:val="21"/>
          <w:u w:val="single"/>
          <w:lang w:val="en-US" w:eastAsia="zh-CN"/>
        </w:rPr>
        <w:t xml:space="preserve">             </w:t>
      </w:r>
    </w:p>
    <w:p w14:paraId="48C8AD89">
      <w:pPr>
        <w:spacing w:line="360" w:lineRule="auto"/>
        <w:jc w:val="center"/>
        <w:rPr>
          <w:rFonts w:hint="eastAsia" w:ascii="宋体" w:hAnsi="宋体" w:eastAsia="宋体" w:cs="宋体"/>
          <w:sz w:val="24"/>
        </w:rPr>
        <w:sectPr>
          <w:pgSz w:w="16838" w:h="11906" w:orient="landscape"/>
          <w:pgMar w:top="1800" w:right="1440" w:bottom="1800" w:left="1440" w:header="851" w:footer="992" w:gutter="0"/>
          <w:cols w:space="425" w:num="1"/>
          <w:docGrid w:type="lines" w:linePitch="312" w:charSpace="0"/>
        </w:sect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eastAsia="宋体" w:cs="宋体"/>
          <w:sz w:val="21"/>
          <w:szCs w:val="21"/>
          <w:u w:val="single"/>
        </w:rPr>
        <w:t>202</w:t>
      </w:r>
      <w:r>
        <w:rPr>
          <w:rFonts w:hint="eastAsia" w:ascii="宋体" w:hAnsi="宋体" w:eastAsia="宋体" w:cs="宋体"/>
          <w:sz w:val="21"/>
          <w:szCs w:val="21"/>
          <w:u w:val="single"/>
          <w:lang w:val="en-US" w:eastAsia="zh-CN"/>
        </w:rPr>
        <w:t>4</w:t>
      </w:r>
      <w:r>
        <w:rPr>
          <w:rFonts w:hint="eastAsia" w:ascii="宋体" w:hAnsi="宋体" w:eastAsia="宋体" w:cs="宋体"/>
          <w:sz w:val="21"/>
          <w:szCs w:val="21"/>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日</w:t>
      </w:r>
    </w:p>
    <w:p w14:paraId="342DA7F0">
      <w:pPr>
        <w:topLinePunct/>
        <w:spacing w:line="440" w:lineRule="exact"/>
        <w:jc w:val="center"/>
        <w:rPr>
          <w:rFonts w:hint="eastAsia" w:ascii="宋体" w:hAnsi="宋体" w:eastAsia="宋体" w:cs="宋体"/>
          <w:sz w:val="28"/>
          <w:szCs w:val="28"/>
        </w:rPr>
      </w:pPr>
      <w:bookmarkStart w:id="218" w:name="_Toc22815_WPSOffice_Level1"/>
      <w:bookmarkStart w:id="219" w:name="_Toc7738_WPSOffice_Level1"/>
      <w:bookmarkStart w:id="220" w:name="_Toc31445_WPSOffice_Level1"/>
      <w:bookmarkStart w:id="221" w:name="_Toc10436_WPSOffice_Level1"/>
      <w:bookmarkStart w:id="222" w:name="_Toc23545_WPSOffice_Level1"/>
      <w:r>
        <w:rPr>
          <w:rFonts w:hint="eastAsia" w:ascii="宋体" w:hAnsi="宋体" w:eastAsia="宋体" w:cs="宋体"/>
          <w:sz w:val="28"/>
          <w:szCs w:val="28"/>
        </w:rPr>
        <w:t>四、</w:t>
      </w:r>
      <w:bookmarkStart w:id="223" w:name="_Toc2807_WPSOffice_Level2"/>
      <w:bookmarkStart w:id="224" w:name="_Toc27600_WPSOffice_Level2"/>
      <w:r>
        <w:rPr>
          <w:rFonts w:hint="eastAsia" w:ascii="宋体" w:hAnsi="宋体" w:eastAsia="宋体" w:cs="宋体"/>
          <w:sz w:val="28"/>
          <w:szCs w:val="28"/>
        </w:rPr>
        <w:t>供应商基本情况</w:t>
      </w:r>
      <w:bookmarkEnd w:id="218"/>
      <w:bookmarkEnd w:id="219"/>
      <w:bookmarkEnd w:id="220"/>
      <w:bookmarkEnd w:id="221"/>
      <w:bookmarkEnd w:id="222"/>
      <w:bookmarkEnd w:id="223"/>
      <w:bookmarkEnd w:id="224"/>
    </w:p>
    <w:p w14:paraId="46D374E7">
      <w:pPr>
        <w:topLinePunct/>
        <w:spacing w:line="440" w:lineRule="exact"/>
        <w:jc w:val="center"/>
        <w:rPr>
          <w:rFonts w:hint="eastAsia" w:ascii="宋体" w:hAnsi="宋体" w:eastAsia="宋体" w:cs="宋体"/>
          <w:sz w:val="23"/>
          <w:szCs w:val="23"/>
        </w:rPr>
      </w:pPr>
    </w:p>
    <w:tbl>
      <w:tblPr>
        <w:tblStyle w:val="16"/>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4FA844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5858C494">
            <w:pPr>
              <w:topLinePunct/>
              <w:spacing w:line="440" w:lineRule="exact"/>
              <w:jc w:val="center"/>
              <w:rPr>
                <w:rFonts w:hint="eastAsia" w:ascii="宋体" w:hAnsi="宋体" w:eastAsia="宋体" w:cs="宋体"/>
                <w:szCs w:val="21"/>
              </w:rPr>
            </w:pPr>
            <w:r>
              <w:rPr>
                <w:rFonts w:hint="eastAsia" w:ascii="宋体" w:hAnsi="宋体" w:eastAsia="宋体" w:cs="宋体"/>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6B3B53D">
            <w:pPr>
              <w:topLinePunct/>
              <w:spacing w:line="440" w:lineRule="exact"/>
              <w:jc w:val="center"/>
              <w:rPr>
                <w:rFonts w:hint="eastAsia" w:ascii="宋体" w:hAnsi="宋体" w:eastAsia="宋体" w:cs="宋体"/>
                <w:szCs w:val="21"/>
              </w:rPr>
            </w:pPr>
          </w:p>
        </w:tc>
      </w:tr>
      <w:tr w14:paraId="537A67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70186344">
            <w:pPr>
              <w:topLinePunct/>
              <w:spacing w:line="440" w:lineRule="exact"/>
              <w:jc w:val="center"/>
              <w:rPr>
                <w:rFonts w:hint="eastAsia" w:ascii="宋体" w:hAnsi="宋体" w:eastAsia="宋体" w:cs="宋体"/>
                <w:szCs w:val="21"/>
              </w:rPr>
            </w:pPr>
            <w:r>
              <w:rPr>
                <w:rFonts w:hint="eastAsia" w:ascii="宋体" w:hAnsi="宋体" w:eastAsia="宋体" w:cs="宋体"/>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8C36585">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0C05249">
            <w:pPr>
              <w:topLinePunct/>
              <w:spacing w:line="440" w:lineRule="exact"/>
              <w:jc w:val="center"/>
              <w:rPr>
                <w:rFonts w:hint="eastAsia" w:ascii="宋体" w:hAnsi="宋体" w:eastAsia="宋体" w:cs="宋体"/>
                <w:szCs w:val="21"/>
              </w:rPr>
            </w:pPr>
            <w:r>
              <w:rPr>
                <w:rFonts w:hint="eastAsia" w:ascii="宋体" w:hAnsi="宋体" w:eastAsia="宋体" w:cs="宋体"/>
                <w:szCs w:val="21"/>
              </w:rPr>
              <w:t>电话</w:t>
            </w:r>
          </w:p>
        </w:tc>
        <w:tc>
          <w:tcPr>
            <w:tcW w:w="2356" w:type="dxa"/>
            <w:tcBorders>
              <w:top w:val="single" w:color="auto" w:sz="4" w:space="0"/>
              <w:left w:val="single" w:color="auto" w:sz="4" w:space="0"/>
              <w:bottom w:val="single" w:color="auto" w:sz="4" w:space="0"/>
              <w:right w:val="single" w:color="auto" w:sz="4" w:space="0"/>
            </w:tcBorders>
            <w:vAlign w:val="center"/>
          </w:tcPr>
          <w:p w14:paraId="2C72E4BB">
            <w:pPr>
              <w:topLinePunct/>
              <w:spacing w:line="440" w:lineRule="exact"/>
              <w:jc w:val="center"/>
              <w:rPr>
                <w:rFonts w:hint="eastAsia" w:ascii="宋体" w:hAnsi="宋体" w:eastAsia="宋体" w:cs="宋体"/>
                <w:szCs w:val="21"/>
              </w:rPr>
            </w:pPr>
          </w:p>
        </w:tc>
      </w:tr>
      <w:tr w14:paraId="378000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112A401C">
            <w:pPr>
              <w:topLinePunct/>
              <w:spacing w:line="440" w:lineRule="exact"/>
              <w:jc w:val="center"/>
              <w:rPr>
                <w:rFonts w:hint="eastAsia" w:ascii="宋体" w:hAnsi="宋体" w:eastAsia="宋体" w:cs="宋体"/>
                <w:szCs w:val="21"/>
              </w:rPr>
            </w:pPr>
            <w:r>
              <w:rPr>
                <w:rFonts w:hint="eastAsia" w:ascii="宋体" w:hAnsi="宋体" w:eastAsia="宋体" w:cs="宋体"/>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1E216B30">
            <w:pPr>
              <w:topLinePunct/>
              <w:spacing w:line="440" w:lineRule="exact"/>
              <w:jc w:val="center"/>
              <w:rPr>
                <w:rFonts w:hint="eastAsia" w:ascii="宋体" w:hAnsi="宋体" w:eastAsia="宋体" w:cs="宋体"/>
                <w:szCs w:val="21"/>
              </w:rPr>
            </w:pPr>
            <w:r>
              <w:rPr>
                <w:rFonts w:hint="eastAsia" w:ascii="宋体" w:hAnsi="宋体" w:eastAsia="宋体" w:cs="宋体"/>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6137340C">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689C32A">
            <w:pPr>
              <w:topLinePunct/>
              <w:spacing w:line="440" w:lineRule="exact"/>
              <w:jc w:val="center"/>
              <w:rPr>
                <w:rFonts w:hint="eastAsia" w:ascii="宋体" w:hAnsi="宋体" w:eastAsia="宋体" w:cs="宋体"/>
                <w:szCs w:val="21"/>
              </w:rPr>
            </w:pPr>
            <w:r>
              <w:rPr>
                <w:rFonts w:hint="eastAsia" w:ascii="宋体" w:hAnsi="宋体" w:eastAsia="宋体" w:cs="宋体"/>
                <w:szCs w:val="21"/>
              </w:rPr>
              <w:t>电话</w:t>
            </w:r>
          </w:p>
        </w:tc>
        <w:tc>
          <w:tcPr>
            <w:tcW w:w="2356" w:type="dxa"/>
            <w:tcBorders>
              <w:top w:val="single" w:color="auto" w:sz="4" w:space="0"/>
              <w:left w:val="single" w:color="auto" w:sz="4" w:space="0"/>
              <w:bottom w:val="single" w:color="auto" w:sz="4" w:space="0"/>
              <w:right w:val="single" w:color="auto" w:sz="4" w:space="0"/>
            </w:tcBorders>
            <w:vAlign w:val="center"/>
          </w:tcPr>
          <w:p w14:paraId="28BB108E">
            <w:pPr>
              <w:topLinePunct/>
              <w:spacing w:line="440" w:lineRule="exact"/>
              <w:jc w:val="center"/>
              <w:rPr>
                <w:rFonts w:hint="eastAsia" w:ascii="宋体" w:hAnsi="宋体" w:eastAsia="宋体" w:cs="宋体"/>
                <w:szCs w:val="21"/>
              </w:rPr>
            </w:pPr>
          </w:p>
        </w:tc>
      </w:tr>
      <w:tr w14:paraId="6D7DDE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632C3695">
            <w:pPr>
              <w:topLinePunct/>
              <w:spacing w:line="440" w:lineRule="exact"/>
              <w:jc w:val="center"/>
              <w:rPr>
                <w:rFonts w:hint="eastAsia" w:ascii="宋体" w:hAnsi="宋体" w:eastAsia="宋体" w:cs="宋体"/>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43B7BC52">
            <w:pPr>
              <w:topLinePunct/>
              <w:spacing w:line="440" w:lineRule="exact"/>
              <w:jc w:val="center"/>
              <w:rPr>
                <w:rFonts w:hint="eastAsia" w:ascii="宋体" w:hAnsi="宋体" w:eastAsia="宋体" w:cs="宋体"/>
                <w:szCs w:val="21"/>
              </w:rPr>
            </w:pPr>
            <w:r>
              <w:rPr>
                <w:rFonts w:hint="eastAsia" w:ascii="宋体" w:hAnsi="宋体" w:eastAsia="宋体" w:cs="宋体"/>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62D448E2">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2B834FC">
            <w:pPr>
              <w:topLinePunct/>
              <w:spacing w:line="440" w:lineRule="exact"/>
              <w:jc w:val="center"/>
              <w:rPr>
                <w:rFonts w:hint="eastAsia" w:ascii="宋体" w:hAnsi="宋体" w:eastAsia="宋体" w:cs="宋体"/>
                <w:szCs w:val="21"/>
              </w:rPr>
            </w:pPr>
            <w:r>
              <w:rPr>
                <w:rFonts w:hint="eastAsia" w:ascii="宋体" w:hAnsi="宋体" w:eastAsia="宋体" w:cs="宋体"/>
                <w:szCs w:val="21"/>
              </w:rPr>
              <w:t>电子邮箱</w:t>
            </w:r>
          </w:p>
        </w:tc>
        <w:tc>
          <w:tcPr>
            <w:tcW w:w="2356" w:type="dxa"/>
            <w:tcBorders>
              <w:top w:val="single" w:color="auto" w:sz="4" w:space="0"/>
              <w:left w:val="single" w:color="auto" w:sz="4" w:space="0"/>
              <w:bottom w:val="single" w:color="auto" w:sz="4" w:space="0"/>
              <w:right w:val="single" w:color="auto" w:sz="4" w:space="0"/>
            </w:tcBorders>
            <w:vAlign w:val="center"/>
          </w:tcPr>
          <w:p w14:paraId="2262AD2B">
            <w:pPr>
              <w:topLinePunct/>
              <w:spacing w:line="440" w:lineRule="exact"/>
              <w:jc w:val="center"/>
              <w:rPr>
                <w:rFonts w:hint="eastAsia" w:ascii="宋体" w:hAnsi="宋体" w:eastAsia="宋体" w:cs="宋体"/>
                <w:szCs w:val="21"/>
              </w:rPr>
            </w:pPr>
          </w:p>
        </w:tc>
      </w:tr>
      <w:tr w14:paraId="3B3B7B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086C3B61">
            <w:pPr>
              <w:topLinePunct/>
              <w:spacing w:line="440" w:lineRule="exact"/>
              <w:jc w:val="center"/>
              <w:rPr>
                <w:rFonts w:hint="eastAsia" w:ascii="宋体" w:hAnsi="宋体" w:eastAsia="宋体" w:cs="宋体"/>
                <w:szCs w:val="21"/>
              </w:rPr>
            </w:pPr>
            <w:r>
              <w:rPr>
                <w:rFonts w:hint="eastAsia" w:ascii="宋体" w:hAnsi="宋体" w:eastAsia="宋体" w:cs="宋体"/>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7963ABF8">
            <w:pPr>
              <w:topLinePunct/>
              <w:spacing w:line="440" w:lineRule="exact"/>
              <w:jc w:val="center"/>
              <w:rPr>
                <w:rFonts w:hint="eastAsia" w:ascii="宋体" w:hAnsi="宋体" w:eastAsia="宋体" w:cs="宋体"/>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5D3CC178">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AFDB380">
            <w:pPr>
              <w:topLinePunct/>
              <w:spacing w:line="440" w:lineRule="exact"/>
              <w:jc w:val="center"/>
              <w:rPr>
                <w:rFonts w:hint="eastAsia" w:ascii="宋体" w:hAnsi="宋体" w:eastAsia="宋体" w:cs="宋体"/>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3A8411B5">
            <w:pPr>
              <w:topLinePunct/>
              <w:spacing w:line="440" w:lineRule="exact"/>
              <w:jc w:val="center"/>
              <w:rPr>
                <w:rFonts w:hint="eastAsia" w:ascii="宋体" w:hAnsi="宋体" w:eastAsia="宋体" w:cs="宋体"/>
                <w:szCs w:val="21"/>
              </w:rPr>
            </w:pPr>
          </w:p>
        </w:tc>
      </w:tr>
      <w:tr w14:paraId="17D7BA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4BB63289">
            <w:pPr>
              <w:topLinePunct/>
              <w:spacing w:line="440" w:lineRule="exact"/>
              <w:jc w:val="center"/>
              <w:rPr>
                <w:rFonts w:hint="eastAsia" w:ascii="宋体" w:hAnsi="宋体" w:eastAsia="宋体" w:cs="宋体"/>
                <w:szCs w:val="21"/>
              </w:rPr>
            </w:pPr>
            <w:r>
              <w:rPr>
                <w:rFonts w:hint="eastAsia" w:ascii="宋体" w:hAnsi="宋体" w:eastAsia="宋体" w:cs="宋体"/>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868600E">
            <w:pPr>
              <w:topLinePunct/>
              <w:spacing w:line="440" w:lineRule="exact"/>
              <w:jc w:val="center"/>
              <w:rPr>
                <w:rFonts w:hint="eastAsia" w:ascii="宋体" w:hAnsi="宋体" w:eastAsia="宋体" w:cs="宋体"/>
                <w:szCs w:val="21"/>
              </w:rPr>
            </w:pPr>
          </w:p>
        </w:tc>
      </w:tr>
      <w:tr w14:paraId="4438C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5551AFF5">
            <w:pPr>
              <w:topLinePunct/>
              <w:spacing w:line="440" w:lineRule="exact"/>
              <w:jc w:val="center"/>
              <w:rPr>
                <w:rFonts w:hint="eastAsia" w:ascii="宋体" w:hAnsi="宋体" w:eastAsia="宋体" w:cs="宋体"/>
                <w:szCs w:val="21"/>
              </w:rPr>
            </w:pPr>
            <w:r>
              <w:rPr>
                <w:rFonts w:hint="eastAsia" w:ascii="宋体" w:hAnsi="宋体" w:eastAsia="宋体" w:cs="宋体"/>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FEE78C5">
            <w:pPr>
              <w:topLinePunct/>
              <w:spacing w:line="440" w:lineRule="exact"/>
              <w:rPr>
                <w:rFonts w:hint="eastAsia" w:ascii="宋体" w:hAnsi="宋体" w:eastAsia="宋体" w:cs="宋体"/>
                <w:szCs w:val="21"/>
              </w:rPr>
            </w:pPr>
          </w:p>
          <w:p w14:paraId="2D3BA487">
            <w:pPr>
              <w:topLinePunct/>
              <w:spacing w:line="440" w:lineRule="exact"/>
              <w:jc w:val="center"/>
              <w:rPr>
                <w:rFonts w:hint="eastAsia" w:ascii="宋体" w:hAnsi="宋体" w:eastAsia="宋体" w:cs="宋体"/>
                <w:szCs w:val="21"/>
              </w:rPr>
            </w:pPr>
          </w:p>
          <w:p w14:paraId="63F706DA">
            <w:pPr>
              <w:topLinePunct/>
              <w:spacing w:line="440" w:lineRule="exact"/>
              <w:rPr>
                <w:rFonts w:hint="eastAsia" w:ascii="宋体" w:hAnsi="宋体" w:eastAsia="宋体" w:cs="宋体"/>
                <w:szCs w:val="21"/>
              </w:rPr>
            </w:pPr>
          </w:p>
        </w:tc>
      </w:tr>
      <w:tr w14:paraId="203B93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42D65D3E">
            <w:pPr>
              <w:topLinePunct/>
              <w:spacing w:line="440" w:lineRule="exact"/>
              <w:jc w:val="center"/>
              <w:rPr>
                <w:rFonts w:hint="eastAsia" w:ascii="宋体" w:hAnsi="宋体" w:eastAsia="宋体" w:cs="宋体"/>
                <w:szCs w:val="21"/>
              </w:rPr>
            </w:pPr>
            <w:r>
              <w:rPr>
                <w:rFonts w:hint="eastAsia" w:ascii="宋体" w:hAnsi="宋体" w:eastAsia="宋体" w:cs="宋体"/>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C564626">
            <w:pPr>
              <w:topLinePunct/>
              <w:spacing w:line="440" w:lineRule="exact"/>
              <w:jc w:val="center"/>
              <w:rPr>
                <w:rFonts w:hint="eastAsia" w:ascii="宋体" w:hAnsi="宋体" w:eastAsia="宋体" w:cs="宋体"/>
                <w:szCs w:val="21"/>
              </w:rPr>
            </w:pPr>
          </w:p>
        </w:tc>
      </w:tr>
    </w:tbl>
    <w:p w14:paraId="659F6826">
      <w:pPr>
        <w:widowControl/>
        <w:autoSpaceDE w:val="0"/>
        <w:autoSpaceDN w:val="0"/>
        <w:spacing w:line="360" w:lineRule="atLeast"/>
        <w:ind w:left="180"/>
        <w:textAlignment w:val="bottom"/>
        <w:rPr>
          <w:rFonts w:ascii="Times New Roman" w:hAnsi="Times New Roman" w:eastAsia="宋体" w:cs="Times New Roman"/>
          <w:sz w:val="20"/>
          <w:szCs w:val="20"/>
        </w:rPr>
      </w:pPr>
      <w:r>
        <w:rPr>
          <w:rFonts w:ascii="Times New Roman" w:hAnsi="Times New Roman" w:eastAsia="黑体" w:cs="Times New Roman"/>
          <w:szCs w:val="21"/>
        </w:rPr>
        <w:t>注：</w:t>
      </w:r>
    </w:p>
    <w:p w14:paraId="5756ECF2">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w:t>
      </w:r>
      <w:r>
        <w:rPr>
          <w:rFonts w:ascii="Times New Roman" w:hAnsi="Times New Roman" w:eastAsia="黑体" w:cs="Times New Roman"/>
          <w:szCs w:val="21"/>
        </w:rPr>
        <w:t>及资格审查要求的其他证件复印件</w:t>
      </w:r>
      <w:r>
        <w:rPr>
          <w:rFonts w:hint="eastAsia" w:ascii="Times New Roman" w:hAnsi="Times New Roman" w:eastAsia="黑体" w:cs="Times New Roman"/>
          <w:szCs w:val="21"/>
          <w:lang w:val="en-US" w:eastAsia="zh-CN"/>
        </w:rPr>
        <w:t>并加盖公章</w:t>
      </w:r>
      <w:r>
        <w:rPr>
          <w:rFonts w:ascii="Times New Roman" w:hAnsi="Times New Roman" w:eastAsia="黑体" w:cs="Times New Roman"/>
          <w:szCs w:val="21"/>
        </w:rPr>
        <w:t>。</w:t>
      </w:r>
    </w:p>
    <w:p w14:paraId="79AF1B73">
      <w:pPr>
        <w:widowControl/>
        <w:autoSpaceDE w:val="0"/>
        <w:autoSpaceDN w:val="0"/>
        <w:spacing w:line="360" w:lineRule="atLeast"/>
        <w:ind w:left="420" w:leftChars="200"/>
        <w:textAlignment w:val="bottom"/>
        <w:rPr>
          <w:rFonts w:hint="eastAsia" w:ascii="宋体" w:hAnsi="宋体" w:eastAsia="宋体" w:cs="宋体"/>
          <w:szCs w:val="21"/>
        </w:rPr>
      </w:pPr>
    </w:p>
    <w:p w14:paraId="6289FE6C">
      <w:pPr>
        <w:widowControl/>
        <w:rPr>
          <w:rFonts w:hint="eastAsia" w:ascii="宋体" w:hAnsi="宋体" w:eastAsia="宋体" w:cs="宋体"/>
          <w:szCs w:val="21"/>
        </w:rPr>
      </w:pPr>
      <w:r>
        <w:rPr>
          <w:rFonts w:hint="eastAsia" w:ascii="宋体" w:hAnsi="宋体" w:eastAsia="宋体" w:cs="宋体"/>
          <w:szCs w:val="21"/>
        </w:rPr>
        <w:br w:type="page"/>
      </w:r>
    </w:p>
    <w:p w14:paraId="2B2460DE">
      <w:pPr>
        <w:pStyle w:val="6"/>
        <w:spacing w:line="240" w:lineRule="atLeast"/>
        <w:ind w:left="560" w:leftChars="0" w:right="-512" w:rightChars="-244" w:hanging="560" w:hangingChars="200"/>
        <w:jc w:val="center"/>
        <w:rPr>
          <w:rFonts w:hint="eastAsia" w:ascii="宋体" w:hAnsi="宋体" w:eastAsia="宋体" w:cs="宋体"/>
          <w:sz w:val="28"/>
          <w:szCs w:val="28"/>
        </w:rPr>
      </w:pPr>
      <w:bookmarkStart w:id="225" w:name="_Toc18547_WPSOffice_Level1"/>
      <w:bookmarkStart w:id="226" w:name="_Toc3772_WPSOffice_Level1"/>
      <w:bookmarkStart w:id="227" w:name="_Toc19004_WPSOffice_Level1"/>
      <w:bookmarkStart w:id="228" w:name="_Toc1452_WPSOffice_Level1"/>
      <w:bookmarkStart w:id="229" w:name="_Toc5072_WPSOffice_Level1"/>
      <w:r>
        <w:rPr>
          <w:rFonts w:hint="eastAsia" w:ascii="宋体" w:hAnsi="宋体" w:eastAsia="宋体" w:cs="宋体"/>
          <w:sz w:val="28"/>
          <w:szCs w:val="28"/>
        </w:rPr>
        <w:t>五、近年类似业绩情况</w:t>
      </w:r>
      <w:bookmarkEnd w:id="225"/>
      <w:bookmarkEnd w:id="226"/>
      <w:bookmarkEnd w:id="227"/>
      <w:bookmarkEnd w:id="228"/>
      <w:bookmarkEnd w:id="229"/>
    </w:p>
    <w:tbl>
      <w:tblPr>
        <w:tblStyle w:val="16"/>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1FBDD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70" w:type="dxa"/>
            <w:vAlign w:val="center"/>
          </w:tcPr>
          <w:p w14:paraId="05AD9E2C">
            <w:pPr>
              <w:topLinePunct/>
              <w:spacing w:line="440" w:lineRule="exact"/>
              <w:jc w:val="center"/>
              <w:rPr>
                <w:rFonts w:hint="eastAsia" w:ascii="宋体" w:hAnsi="宋体" w:eastAsia="宋体" w:cs="宋体"/>
                <w:szCs w:val="21"/>
              </w:rPr>
            </w:pPr>
            <w:r>
              <w:rPr>
                <w:rFonts w:hint="eastAsia" w:ascii="宋体" w:hAnsi="宋体" w:eastAsia="宋体" w:cs="宋体"/>
                <w:szCs w:val="21"/>
              </w:rPr>
              <w:t>项目名称</w:t>
            </w:r>
          </w:p>
        </w:tc>
        <w:tc>
          <w:tcPr>
            <w:tcW w:w="6258" w:type="dxa"/>
          </w:tcPr>
          <w:p w14:paraId="6A43888B">
            <w:pPr>
              <w:topLinePunct/>
              <w:spacing w:line="440" w:lineRule="exact"/>
              <w:rPr>
                <w:rFonts w:hint="eastAsia" w:ascii="宋体" w:hAnsi="宋体" w:eastAsia="宋体" w:cs="宋体"/>
                <w:szCs w:val="21"/>
              </w:rPr>
            </w:pPr>
          </w:p>
        </w:tc>
      </w:tr>
      <w:tr w14:paraId="43EB5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70" w:type="dxa"/>
            <w:vAlign w:val="center"/>
          </w:tcPr>
          <w:p w14:paraId="3EBF28F9">
            <w:pPr>
              <w:topLinePunct/>
              <w:spacing w:line="440" w:lineRule="exact"/>
              <w:jc w:val="center"/>
              <w:rPr>
                <w:rFonts w:hint="eastAsia" w:ascii="宋体" w:hAnsi="宋体" w:eastAsia="宋体" w:cs="宋体"/>
                <w:szCs w:val="21"/>
              </w:rPr>
            </w:pPr>
            <w:r>
              <w:rPr>
                <w:rFonts w:hint="eastAsia" w:ascii="宋体" w:hAnsi="宋体" w:eastAsia="宋体" w:cs="宋体"/>
                <w:szCs w:val="21"/>
              </w:rPr>
              <w:t>供货地点</w:t>
            </w:r>
          </w:p>
        </w:tc>
        <w:tc>
          <w:tcPr>
            <w:tcW w:w="6258" w:type="dxa"/>
          </w:tcPr>
          <w:p w14:paraId="23639D78">
            <w:pPr>
              <w:topLinePunct/>
              <w:spacing w:line="440" w:lineRule="exact"/>
              <w:rPr>
                <w:rFonts w:hint="eastAsia" w:ascii="宋体" w:hAnsi="宋体" w:eastAsia="宋体" w:cs="宋体"/>
                <w:szCs w:val="21"/>
              </w:rPr>
            </w:pPr>
          </w:p>
        </w:tc>
      </w:tr>
      <w:tr w14:paraId="083A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70" w:type="dxa"/>
            <w:vAlign w:val="center"/>
          </w:tcPr>
          <w:p w14:paraId="32CA9799">
            <w:pPr>
              <w:topLinePunct/>
              <w:spacing w:line="440" w:lineRule="exact"/>
              <w:jc w:val="center"/>
              <w:rPr>
                <w:rFonts w:hint="eastAsia" w:ascii="宋体" w:hAnsi="宋体" w:eastAsia="宋体" w:cs="宋体"/>
                <w:szCs w:val="21"/>
              </w:rPr>
            </w:pPr>
            <w:r>
              <w:rPr>
                <w:rFonts w:hint="eastAsia" w:ascii="宋体" w:hAnsi="宋体" w:eastAsia="宋体" w:cs="宋体"/>
                <w:szCs w:val="21"/>
              </w:rPr>
              <w:t>业主名称</w:t>
            </w:r>
          </w:p>
        </w:tc>
        <w:tc>
          <w:tcPr>
            <w:tcW w:w="6258" w:type="dxa"/>
          </w:tcPr>
          <w:p w14:paraId="1B0E885B">
            <w:pPr>
              <w:topLinePunct/>
              <w:spacing w:line="440" w:lineRule="exact"/>
              <w:rPr>
                <w:rFonts w:hint="eastAsia" w:ascii="宋体" w:hAnsi="宋体" w:eastAsia="宋体" w:cs="宋体"/>
                <w:szCs w:val="21"/>
              </w:rPr>
            </w:pPr>
          </w:p>
        </w:tc>
      </w:tr>
      <w:tr w14:paraId="51C5F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70" w:type="dxa"/>
            <w:vAlign w:val="center"/>
          </w:tcPr>
          <w:p w14:paraId="6E3626ED">
            <w:pPr>
              <w:topLinePunct/>
              <w:spacing w:line="440" w:lineRule="exact"/>
              <w:jc w:val="center"/>
              <w:rPr>
                <w:rFonts w:hint="eastAsia" w:ascii="宋体" w:hAnsi="宋体" w:eastAsia="宋体" w:cs="宋体"/>
                <w:szCs w:val="21"/>
              </w:rPr>
            </w:pPr>
            <w:r>
              <w:rPr>
                <w:rFonts w:hint="eastAsia" w:ascii="宋体" w:hAnsi="宋体" w:eastAsia="宋体" w:cs="宋体"/>
                <w:szCs w:val="21"/>
              </w:rPr>
              <w:t>业主地址</w:t>
            </w:r>
          </w:p>
        </w:tc>
        <w:tc>
          <w:tcPr>
            <w:tcW w:w="6258" w:type="dxa"/>
          </w:tcPr>
          <w:p w14:paraId="1D5AA6D4">
            <w:pPr>
              <w:topLinePunct/>
              <w:spacing w:line="440" w:lineRule="exact"/>
              <w:rPr>
                <w:rFonts w:hint="eastAsia" w:ascii="宋体" w:hAnsi="宋体" w:eastAsia="宋体" w:cs="宋体"/>
                <w:szCs w:val="21"/>
              </w:rPr>
            </w:pPr>
          </w:p>
        </w:tc>
      </w:tr>
      <w:tr w14:paraId="563D3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70" w:type="dxa"/>
            <w:vAlign w:val="center"/>
          </w:tcPr>
          <w:p w14:paraId="7AC06494">
            <w:pPr>
              <w:topLinePunct/>
              <w:spacing w:line="440" w:lineRule="exact"/>
              <w:jc w:val="center"/>
              <w:rPr>
                <w:rFonts w:hint="eastAsia" w:ascii="宋体" w:hAnsi="宋体" w:eastAsia="宋体" w:cs="宋体"/>
                <w:szCs w:val="21"/>
              </w:rPr>
            </w:pPr>
            <w:r>
              <w:rPr>
                <w:rFonts w:hint="eastAsia" w:ascii="宋体" w:hAnsi="宋体" w:eastAsia="宋体" w:cs="宋体"/>
                <w:szCs w:val="21"/>
              </w:rPr>
              <w:t>业主电话</w:t>
            </w:r>
          </w:p>
        </w:tc>
        <w:tc>
          <w:tcPr>
            <w:tcW w:w="6258" w:type="dxa"/>
          </w:tcPr>
          <w:p w14:paraId="640919A6">
            <w:pPr>
              <w:topLinePunct/>
              <w:spacing w:line="440" w:lineRule="exact"/>
              <w:rPr>
                <w:rFonts w:hint="eastAsia" w:ascii="宋体" w:hAnsi="宋体" w:eastAsia="宋体" w:cs="宋体"/>
                <w:szCs w:val="21"/>
              </w:rPr>
            </w:pPr>
          </w:p>
        </w:tc>
      </w:tr>
      <w:tr w14:paraId="141F2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70" w:type="dxa"/>
            <w:vAlign w:val="center"/>
          </w:tcPr>
          <w:p w14:paraId="6B8BDDAB">
            <w:pPr>
              <w:topLinePunct/>
              <w:spacing w:line="440" w:lineRule="exact"/>
              <w:jc w:val="center"/>
              <w:rPr>
                <w:rFonts w:hint="eastAsia" w:ascii="宋体" w:hAnsi="宋体" w:eastAsia="宋体" w:cs="宋体"/>
                <w:szCs w:val="21"/>
              </w:rPr>
            </w:pPr>
            <w:r>
              <w:rPr>
                <w:rFonts w:hint="eastAsia" w:ascii="宋体" w:hAnsi="宋体" w:eastAsia="宋体" w:cs="宋体"/>
                <w:szCs w:val="21"/>
              </w:rPr>
              <w:t>合同价格</w:t>
            </w:r>
          </w:p>
        </w:tc>
        <w:tc>
          <w:tcPr>
            <w:tcW w:w="6258" w:type="dxa"/>
          </w:tcPr>
          <w:p w14:paraId="060A42C0">
            <w:pPr>
              <w:topLinePunct/>
              <w:spacing w:line="440" w:lineRule="exact"/>
              <w:rPr>
                <w:rFonts w:hint="eastAsia" w:ascii="宋体" w:hAnsi="宋体" w:eastAsia="宋体" w:cs="宋体"/>
                <w:szCs w:val="21"/>
              </w:rPr>
            </w:pPr>
          </w:p>
        </w:tc>
      </w:tr>
      <w:tr w14:paraId="3238D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286FB38B">
            <w:pPr>
              <w:topLinePunct/>
              <w:spacing w:line="440" w:lineRule="exact"/>
              <w:jc w:val="center"/>
              <w:rPr>
                <w:rFonts w:hint="eastAsia" w:ascii="宋体" w:hAnsi="宋体" w:eastAsia="宋体" w:cs="宋体"/>
                <w:szCs w:val="21"/>
              </w:rPr>
            </w:pPr>
            <w:r>
              <w:rPr>
                <w:rFonts w:hint="eastAsia" w:ascii="宋体" w:hAnsi="宋体" w:eastAsia="宋体" w:cs="宋体"/>
                <w:szCs w:val="21"/>
              </w:rPr>
              <w:t>供货期</w:t>
            </w:r>
          </w:p>
        </w:tc>
        <w:tc>
          <w:tcPr>
            <w:tcW w:w="6258" w:type="dxa"/>
          </w:tcPr>
          <w:p w14:paraId="40923282">
            <w:pPr>
              <w:topLinePunct/>
              <w:spacing w:line="440" w:lineRule="exact"/>
              <w:rPr>
                <w:rFonts w:hint="eastAsia" w:ascii="宋体" w:hAnsi="宋体" w:eastAsia="宋体" w:cs="宋体"/>
                <w:szCs w:val="21"/>
              </w:rPr>
            </w:pPr>
          </w:p>
        </w:tc>
      </w:tr>
      <w:tr w14:paraId="0D87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70" w:type="dxa"/>
            <w:vAlign w:val="center"/>
          </w:tcPr>
          <w:p w14:paraId="4A94D5DC">
            <w:pPr>
              <w:topLinePunct/>
              <w:spacing w:line="440" w:lineRule="exact"/>
              <w:jc w:val="center"/>
              <w:rPr>
                <w:rFonts w:hint="eastAsia" w:ascii="宋体" w:hAnsi="宋体" w:eastAsia="宋体" w:cs="宋体"/>
                <w:szCs w:val="21"/>
              </w:rPr>
            </w:pPr>
            <w:r>
              <w:rPr>
                <w:rFonts w:hint="eastAsia" w:ascii="宋体" w:hAnsi="宋体" w:eastAsia="宋体" w:cs="宋体"/>
                <w:szCs w:val="21"/>
              </w:rPr>
              <w:t>供货型号及数量</w:t>
            </w:r>
          </w:p>
        </w:tc>
        <w:tc>
          <w:tcPr>
            <w:tcW w:w="6258" w:type="dxa"/>
          </w:tcPr>
          <w:p w14:paraId="41522E90">
            <w:pPr>
              <w:topLinePunct/>
              <w:spacing w:line="440" w:lineRule="exact"/>
              <w:rPr>
                <w:rFonts w:hint="eastAsia" w:ascii="宋体" w:hAnsi="宋体" w:eastAsia="宋体" w:cs="宋体"/>
                <w:szCs w:val="21"/>
              </w:rPr>
            </w:pPr>
          </w:p>
        </w:tc>
      </w:tr>
      <w:tr w14:paraId="1BDE0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270" w:type="dxa"/>
            <w:vAlign w:val="center"/>
          </w:tcPr>
          <w:p w14:paraId="11EBCA2D">
            <w:pPr>
              <w:topLinePunct/>
              <w:spacing w:line="440" w:lineRule="exact"/>
              <w:jc w:val="center"/>
              <w:rPr>
                <w:rFonts w:hint="eastAsia" w:ascii="宋体" w:hAnsi="宋体" w:eastAsia="宋体" w:cs="宋体"/>
                <w:szCs w:val="21"/>
              </w:rPr>
            </w:pPr>
            <w:r>
              <w:rPr>
                <w:rFonts w:hint="eastAsia" w:ascii="宋体" w:hAnsi="宋体" w:eastAsia="宋体" w:cs="宋体"/>
                <w:szCs w:val="21"/>
              </w:rPr>
              <w:t>项目描述</w:t>
            </w:r>
          </w:p>
        </w:tc>
        <w:tc>
          <w:tcPr>
            <w:tcW w:w="6258" w:type="dxa"/>
          </w:tcPr>
          <w:p w14:paraId="7B1083DE">
            <w:pPr>
              <w:topLinePunct/>
              <w:spacing w:line="440" w:lineRule="exact"/>
              <w:rPr>
                <w:rFonts w:hint="eastAsia" w:ascii="宋体" w:hAnsi="宋体" w:eastAsia="宋体" w:cs="宋体"/>
                <w:szCs w:val="21"/>
              </w:rPr>
            </w:pPr>
          </w:p>
        </w:tc>
      </w:tr>
      <w:tr w14:paraId="1BE3C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7090D85E">
            <w:pPr>
              <w:topLinePunct/>
              <w:spacing w:line="440" w:lineRule="exact"/>
              <w:jc w:val="center"/>
              <w:rPr>
                <w:rFonts w:hint="eastAsia" w:ascii="宋体" w:hAnsi="宋体" w:eastAsia="宋体" w:cs="宋体"/>
                <w:szCs w:val="21"/>
              </w:rPr>
            </w:pPr>
            <w:r>
              <w:rPr>
                <w:rFonts w:hint="eastAsia" w:ascii="宋体" w:hAnsi="宋体" w:eastAsia="宋体" w:cs="宋体"/>
                <w:szCs w:val="21"/>
              </w:rPr>
              <w:t>备注</w:t>
            </w:r>
          </w:p>
        </w:tc>
        <w:tc>
          <w:tcPr>
            <w:tcW w:w="6258" w:type="dxa"/>
          </w:tcPr>
          <w:p w14:paraId="1A13C8C2">
            <w:pPr>
              <w:topLinePunct/>
              <w:spacing w:line="440" w:lineRule="exact"/>
              <w:rPr>
                <w:rFonts w:hint="eastAsia" w:ascii="宋体" w:hAnsi="宋体" w:eastAsia="宋体" w:cs="宋体"/>
                <w:szCs w:val="21"/>
              </w:rPr>
            </w:pPr>
          </w:p>
        </w:tc>
      </w:tr>
    </w:tbl>
    <w:p w14:paraId="19CB0D41">
      <w:pPr>
        <w:widowControl/>
        <w:numPr>
          <w:ilvl w:val="0"/>
          <w:numId w:val="6"/>
        </w:numPr>
        <w:autoSpaceDE w:val="0"/>
        <w:autoSpaceDN w:val="0"/>
        <w:spacing w:line="360" w:lineRule="atLeast"/>
        <w:ind w:left="420" w:leftChars="200"/>
        <w:textAlignment w:val="bottom"/>
        <w:rPr>
          <w:rFonts w:ascii="Calibri" w:hAnsi="Calibri" w:eastAsia="宋体" w:cs="宋体"/>
        </w:rPr>
      </w:pPr>
      <w:r>
        <w:rPr>
          <w:rFonts w:ascii="Times New Roman" w:hAnsi="Times New Roman" w:eastAsia="黑体" w:cs="Times New Roman"/>
          <w:szCs w:val="21"/>
        </w:rPr>
        <w:t>每张表格只填写一个项目，并标明序号。</w:t>
      </w:r>
    </w:p>
    <w:p w14:paraId="7034EF6C">
      <w:pPr>
        <w:widowControl/>
        <w:autoSpaceDE w:val="0"/>
        <w:autoSpaceDN w:val="0"/>
        <w:spacing w:line="360" w:lineRule="atLeast"/>
        <w:ind w:firstLine="420" w:firstLine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 xml:space="preserve">2. </w:t>
      </w:r>
      <w:r>
        <w:rPr>
          <w:rFonts w:hint="eastAsia" w:ascii="Times New Roman" w:hAnsi="Times New Roman" w:eastAsia="黑体" w:cs="Times New Roman"/>
          <w:szCs w:val="21"/>
          <w:lang w:val="en-US" w:eastAsia="zh-CN"/>
        </w:rPr>
        <w:t>业绩证明需提供合同复印件并加盖公章，提供材料要能体现合同金额、签订时间等实质性内容，如果无法体现，需提供加盖业主公章的相关证明文件。</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0A435243">
      <w:pPr>
        <w:pStyle w:val="5"/>
        <w:rPr>
          <w:rFonts w:hint="eastAsia" w:ascii="宋体" w:hAnsi="宋体" w:eastAsia="宋体" w:cs="宋体"/>
        </w:rPr>
      </w:pPr>
    </w:p>
    <w:p w14:paraId="0E507F2B">
      <w:pPr>
        <w:topLinePunct/>
        <w:spacing w:line="340" w:lineRule="atLeast"/>
        <w:jc w:val="center"/>
        <w:rPr>
          <w:rFonts w:hint="eastAsia" w:ascii="宋体" w:hAnsi="宋体" w:eastAsia="宋体" w:cs="宋体"/>
          <w:sz w:val="24"/>
        </w:rPr>
      </w:pPr>
      <w:r>
        <w:rPr>
          <w:rFonts w:hint="eastAsia" w:ascii="宋体" w:hAnsi="宋体" w:eastAsia="宋体" w:cs="宋体"/>
          <w:sz w:val="28"/>
          <w:szCs w:val="28"/>
        </w:rPr>
        <w:br w:type="page"/>
      </w:r>
    </w:p>
    <w:p w14:paraId="738A9B2D">
      <w:pPr>
        <w:pStyle w:val="6"/>
        <w:spacing w:line="240" w:lineRule="atLeast"/>
        <w:ind w:left="560" w:leftChars="0" w:right="-512" w:rightChars="-244" w:hanging="560" w:hangingChars="200"/>
        <w:jc w:val="center"/>
        <w:rPr>
          <w:rFonts w:hint="eastAsia" w:ascii="宋体" w:hAnsi="宋体" w:eastAsia="宋体" w:cs="宋体"/>
          <w:sz w:val="28"/>
          <w:szCs w:val="28"/>
        </w:rPr>
      </w:pPr>
      <w:r>
        <w:rPr>
          <w:rFonts w:hint="eastAsia" w:ascii="宋体" w:hAnsi="宋体" w:eastAsia="宋体" w:cs="宋体"/>
          <w:sz w:val="28"/>
          <w:szCs w:val="28"/>
        </w:rPr>
        <w:t>六、信誉情况</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6"/>
        <w:gridCol w:w="2232"/>
        <w:gridCol w:w="2232"/>
      </w:tblGrid>
      <w:tr w14:paraId="236E4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pct"/>
          </w:tcPr>
          <w:p w14:paraId="14BC71B0">
            <w:pPr>
              <w:topLinePunct/>
              <w:spacing w:line="440" w:lineRule="exact"/>
              <w:jc w:val="center"/>
              <w:rPr>
                <w:rFonts w:hint="eastAsia" w:ascii="宋体" w:hAnsi="宋体" w:eastAsia="宋体" w:cs="宋体"/>
                <w:bCs/>
                <w:szCs w:val="21"/>
              </w:rPr>
            </w:pPr>
            <w:r>
              <w:rPr>
                <w:rFonts w:hint="eastAsia" w:ascii="宋体" w:hAnsi="宋体" w:eastAsia="宋体" w:cs="宋体"/>
                <w:bCs/>
                <w:szCs w:val="21"/>
              </w:rPr>
              <w:t>项目</w:t>
            </w:r>
          </w:p>
        </w:tc>
        <w:tc>
          <w:tcPr>
            <w:tcW w:w="1714" w:type="pct"/>
          </w:tcPr>
          <w:p w14:paraId="36642BBD">
            <w:pPr>
              <w:topLinePunct/>
              <w:spacing w:line="440" w:lineRule="exact"/>
              <w:jc w:val="center"/>
              <w:rPr>
                <w:rFonts w:hint="eastAsia" w:ascii="宋体" w:hAnsi="宋体" w:eastAsia="宋体" w:cs="宋体"/>
                <w:bCs/>
                <w:szCs w:val="21"/>
              </w:rPr>
            </w:pPr>
          </w:p>
        </w:tc>
        <w:tc>
          <w:tcPr>
            <w:tcW w:w="1714" w:type="pct"/>
          </w:tcPr>
          <w:p w14:paraId="19FDC022">
            <w:pPr>
              <w:topLinePunct/>
              <w:spacing w:line="440" w:lineRule="exact"/>
              <w:jc w:val="center"/>
              <w:rPr>
                <w:rFonts w:hint="eastAsia" w:ascii="宋体" w:hAnsi="宋体" w:eastAsia="宋体" w:cs="宋体"/>
                <w:bCs/>
                <w:szCs w:val="21"/>
              </w:rPr>
            </w:pPr>
            <w:r>
              <w:rPr>
                <w:rFonts w:hint="eastAsia" w:ascii="宋体" w:hAnsi="宋体" w:eastAsia="宋体" w:cs="宋体"/>
                <w:bCs/>
                <w:szCs w:val="21"/>
              </w:rPr>
              <w:t>供应商情况说明</w:t>
            </w:r>
          </w:p>
        </w:tc>
      </w:tr>
      <w:tr w14:paraId="76B00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07B9727D">
            <w:pPr>
              <w:topLinePunct/>
              <w:spacing w:line="440" w:lineRule="exact"/>
              <w:rPr>
                <w:rFonts w:hint="eastAsia" w:ascii="宋体" w:hAnsi="宋体" w:eastAsia="宋体" w:cs="宋体"/>
                <w:bCs/>
                <w:szCs w:val="21"/>
              </w:rPr>
            </w:pPr>
            <w:r>
              <w:rPr>
                <w:rFonts w:hint="eastAsia" w:ascii="宋体" w:hAnsi="宋体" w:eastAsia="宋体" w:cs="宋体"/>
                <w:sz w:val="24"/>
                <w:szCs w:val="28"/>
              </w:rPr>
              <w:t>是否被责令停业，暂扣或吊销执照，或吊销资质证书</w:t>
            </w:r>
          </w:p>
        </w:tc>
        <w:tc>
          <w:tcPr>
            <w:tcW w:w="1714" w:type="pct"/>
          </w:tcPr>
          <w:p w14:paraId="4C9C1780">
            <w:pPr>
              <w:topLinePunct/>
              <w:spacing w:line="440" w:lineRule="exact"/>
              <w:rPr>
                <w:rFonts w:hint="eastAsia" w:ascii="宋体" w:hAnsi="宋体" w:eastAsia="宋体" w:cs="宋体"/>
                <w:bCs/>
                <w:szCs w:val="21"/>
              </w:rPr>
            </w:pPr>
          </w:p>
        </w:tc>
        <w:tc>
          <w:tcPr>
            <w:tcW w:w="1714" w:type="pct"/>
          </w:tcPr>
          <w:p w14:paraId="260A18D4">
            <w:pPr>
              <w:topLinePunct/>
              <w:spacing w:line="440" w:lineRule="exact"/>
              <w:rPr>
                <w:rFonts w:hint="eastAsia" w:ascii="宋体" w:hAnsi="宋体" w:eastAsia="宋体" w:cs="宋体"/>
                <w:bCs/>
                <w:szCs w:val="21"/>
              </w:rPr>
            </w:pPr>
          </w:p>
        </w:tc>
      </w:tr>
      <w:tr w14:paraId="364E7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5E0776C2">
            <w:pPr>
              <w:topLinePunct/>
              <w:spacing w:line="440" w:lineRule="exact"/>
              <w:rPr>
                <w:rFonts w:hint="eastAsia" w:ascii="宋体" w:hAnsi="宋体" w:eastAsia="宋体" w:cs="宋体"/>
                <w:bCs/>
                <w:szCs w:val="21"/>
              </w:rPr>
            </w:pPr>
            <w:r>
              <w:rPr>
                <w:rFonts w:hint="eastAsia" w:ascii="宋体" w:hAnsi="宋体" w:eastAsia="宋体" w:cs="宋体"/>
                <w:sz w:val="24"/>
                <w:szCs w:val="28"/>
              </w:rPr>
              <w:t>是否进入清算程序，或被宣告破产，或其他丧失履约能力的情形</w:t>
            </w:r>
          </w:p>
        </w:tc>
        <w:tc>
          <w:tcPr>
            <w:tcW w:w="1714" w:type="pct"/>
          </w:tcPr>
          <w:p w14:paraId="649E8D60">
            <w:pPr>
              <w:topLinePunct/>
              <w:spacing w:line="440" w:lineRule="exact"/>
              <w:rPr>
                <w:rFonts w:hint="eastAsia" w:ascii="宋体" w:hAnsi="宋体" w:eastAsia="宋体" w:cs="宋体"/>
                <w:bCs/>
                <w:szCs w:val="21"/>
              </w:rPr>
            </w:pPr>
          </w:p>
        </w:tc>
        <w:tc>
          <w:tcPr>
            <w:tcW w:w="1714" w:type="pct"/>
          </w:tcPr>
          <w:p w14:paraId="3A947142">
            <w:pPr>
              <w:topLinePunct/>
              <w:spacing w:line="440" w:lineRule="exact"/>
              <w:rPr>
                <w:rFonts w:hint="eastAsia" w:ascii="宋体" w:hAnsi="宋体" w:eastAsia="宋体" w:cs="宋体"/>
                <w:bCs/>
                <w:szCs w:val="21"/>
              </w:rPr>
            </w:pPr>
          </w:p>
        </w:tc>
      </w:tr>
      <w:tr w14:paraId="1D18B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4DE9862F">
            <w:pPr>
              <w:topLinePunct/>
              <w:spacing w:line="440" w:lineRule="exact"/>
              <w:rPr>
                <w:rFonts w:hint="eastAsia" w:ascii="宋体" w:hAnsi="宋体" w:eastAsia="宋体" w:cs="宋体"/>
                <w:bCs/>
                <w:szCs w:val="21"/>
              </w:rPr>
            </w:pPr>
            <w:r>
              <w:rPr>
                <w:rFonts w:hint="eastAsia" w:ascii="宋体" w:hAnsi="宋体" w:eastAsia="宋体" w:cs="宋体"/>
                <w:sz w:val="24"/>
                <w:szCs w:val="28"/>
              </w:rPr>
              <w:t>是否在国家企业信用信息公示系统（http://www.gsxt.gov.cn）中被列入严重违法失信企业名单</w:t>
            </w:r>
          </w:p>
        </w:tc>
        <w:tc>
          <w:tcPr>
            <w:tcW w:w="1714" w:type="pct"/>
          </w:tcPr>
          <w:p w14:paraId="7E7AA66F">
            <w:pPr>
              <w:topLinePunct/>
              <w:spacing w:line="440" w:lineRule="exact"/>
              <w:rPr>
                <w:rFonts w:hint="eastAsia" w:ascii="宋体" w:hAnsi="宋体" w:eastAsia="宋体" w:cs="宋体"/>
                <w:bCs/>
                <w:szCs w:val="21"/>
              </w:rPr>
            </w:pPr>
          </w:p>
        </w:tc>
        <w:tc>
          <w:tcPr>
            <w:tcW w:w="1714" w:type="pct"/>
          </w:tcPr>
          <w:p w14:paraId="0699B48D">
            <w:pPr>
              <w:topLinePunct/>
              <w:spacing w:line="440" w:lineRule="exact"/>
              <w:rPr>
                <w:rFonts w:hint="eastAsia" w:ascii="宋体" w:hAnsi="宋体" w:eastAsia="宋体" w:cs="宋体"/>
                <w:bCs/>
                <w:szCs w:val="21"/>
              </w:rPr>
            </w:pPr>
          </w:p>
        </w:tc>
      </w:tr>
      <w:tr w14:paraId="09AB1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4A97E61D">
            <w:pPr>
              <w:topLinePunct/>
              <w:spacing w:line="440" w:lineRule="exact"/>
              <w:rPr>
                <w:rFonts w:hint="eastAsia" w:ascii="宋体" w:hAnsi="宋体" w:eastAsia="宋体" w:cs="宋体"/>
                <w:bCs/>
                <w:szCs w:val="21"/>
              </w:rPr>
            </w:pPr>
            <w:r>
              <w:rPr>
                <w:rFonts w:hint="eastAsia" w:ascii="宋体" w:hAnsi="宋体" w:eastAsia="宋体" w:cs="宋体"/>
                <w:sz w:val="24"/>
                <w:szCs w:val="28"/>
              </w:rPr>
              <w:t>是否在“信用中国”网站（http://www.creditchina.gov.cn）中被列入失信被执行人名单</w:t>
            </w:r>
          </w:p>
        </w:tc>
        <w:tc>
          <w:tcPr>
            <w:tcW w:w="1714" w:type="pct"/>
          </w:tcPr>
          <w:p w14:paraId="731C9B82">
            <w:pPr>
              <w:topLinePunct/>
              <w:spacing w:line="440" w:lineRule="exact"/>
              <w:rPr>
                <w:rFonts w:hint="eastAsia" w:ascii="宋体" w:hAnsi="宋体" w:eastAsia="宋体" w:cs="宋体"/>
                <w:bCs/>
                <w:szCs w:val="21"/>
              </w:rPr>
            </w:pPr>
          </w:p>
        </w:tc>
        <w:tc>
          <w:tcPr>
            <w:tcW w:w="1714" w:type="pct"/>
          </w:tcPr>
          <w:p w14:paraId="1757A768">
            <w:pPr>
              <w:topLinePunct/>
              <w:spacing w:line="440" w:lineRule="exact"/>
              <w:rPr>
                <w:rFonts w:hint="eastAsia" w:ascii="宋体" w:hAnsi="宋体" w:eastAsia="宋体" w:cs="宋体"/>
                <w:bCs/>
                <w:szCs w:val="21"/>
              </w:rPr>
            </w:pPr>
          </w:p>
        </w:tc>
      </w:tr>
      <w:tr w14:paraId="40A19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5F3BCF10">
            <w:pPr>
              <w:topLinePunct/>
              <w:spacing w:line="440" w:lineRule="exact"/>
              <w:rPr>
                <w:rFonts w:hint="eastAsia" w:ascii="宋体" w:hAnsi="宋体" w:eastAsia="宋体" w:cs="宋体"/>
                <w:bCs/>
                <w:szCs w:val="21"/>
              </w:rPr>
            </w:pPr>
            <w:r>
              <w:rPr>
                <w:rFonts w:hint="eastAsia" w:ascii="宋体" w:hAnsi="宋体" w:eastAsia="宋体" w:cs="宋体"/>
                <w:sz w:val="24"/>
                <w:szCs w:val="28"/>
              </w:rPr>
              <w:t>是否在近三年内（自响应文件递交截止之日向前追溯3年）供应商或其法定代表人有行贿犯罪行为</w:t>
            </w:r>
          </w:p>
        </w:tc>
        <w:tc>
          <w:tcPr>
            <w:tcW w:w="1714" w:type="pct"/>
          </w:tcPr>
          <w:p w14:paraId="3225EA33">
            <w:pPr>
              <w:topLinePunct/>
              <w:spacing w:line="440" w:lineRule="exact"/>
              <w:rPr>
                <w:rFonts w:hint="eastAsia" w:ascii="宋体" w:hAnsi="宋体" w:eastAsia="宋体" w:cs="宋体"/>
                <w:bCs/>
                <w:szCs w:val="21"/>
              </w:rPr>
            </w:pPr>
          </w:p>
        </w:tc>
        <w:tc>
          <w:tcPr>
            <w:tcW w:w="1714" w:type="pct"/>
          </w:tcPr>
          <w:p w14:paraId="1E1FEF73">
            <w:pPr>
              <w:topLinePunct/>
              <w:spacing w:line="440" w:lineRule="exact"/>
              <w:rPr>
                <w:rFonts w:hint="eastAsia" w:ascii="宋体" w:hAnsi="宋体" w:eastAsia="宋体" w:cs="宋体"/>
                <w:bCs/>
                <w:szCs w:val="21"/>
              </w:rPr>
            </w:pPr>
          </w:p>
        </w:tc>
      </w:tr>
      <w:tr w14:paraId="0E16C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2AAEC75B">
            <w:pPr>
              <w:topLinePunct/>
              <w:spacing w:line="440" w:lineRule="exact"/>
              <w:rPr>
                <w:rFonts w:hint="eastAsia" w:ascii="宋体" w:hAnsi="宋体" w:eastAsia="宋体" w:cs="宋体"/>
                <w:sz w:val="24"/>
                <w:szCs w:val="28"/>
              </w:rPr>
            </w:pPr>
            <w:r>
              <w:rPr>
                <w:rFonts w:hint="eastAsia" w:ascii="宋体" w:hAnsi="宋体" w:eastAsia="宋体" w:cs="宋体"/>
                <w:sz w:val="24"/>
                <w:szCs w:val="28"/>
              </w:rPr>
              <w:t>……</w:t>
            </w:r>
          </w:p>
        </w:tc>
        <w:tc>
          <w:tcPr>
            <w:tcW w:w="1714" w:type="pct"/>
          </w:tcPr>
          <w:p w14:paraId="3A7B7EFF">
            <w:pPr>
              <w:topLinePunct/>
              <w:spacing w:line="440" w:lineRule="exact"/>
              <w:rPr>
                <w:rFonts w:hint="eastAsia" w:ascii="宋体" w:hAnsi="宋体" w:eastAsia="宋体" w:cs="宋体"/>
                <w:bCs/>
                <w:szCs w:val="21"/>
              </w:rPr>
            </w:pPr>
          </w:p>
        </w:tc>
        <w:tc>
          <w:tcPr>
            <w:tcW w:w="1714" w:type="pct"/>
          </w:tcPr>
          <w:p w14:paraId="2D29CB48">
            <w:pPr>
              <w:topLinePunct/>
              <w:spacing w:line="440" w:lineRule="exact"/>
              <w:rPr>
                <w:rFonts w:hint="eastAsia" w:ascii="宋体" w:hAnsi="宋体" w:eastAsia="宋体" w:cs="宋体"/>
                <w:bCs/>
                <w:szCs w:val="21"/>
              </w:rPr>
            </w:pPr>
          </w:p>
        </w:tc>
      </w:tr>
    </w:tbl>
    <w:p w14:paraId="40C5D475">
      <w:pPr>
        <w:spacing w:line="440" w:lineRule="exact"/>
        <w:jc w:val="left"/>
        <w:rPr>
          <w:rFonts w:hint="eastAsia" w:ascii="宋体" w:hAnsi="宋体" w:eastAsia="宋体" w:cs="宋体"/>
          <w:sz w:val="24"/>
        </w:rPr>
      </w:pPr>
      <w:r>
        <w:rPr>
          <w:rFonts w:hint="eastAsia" w:ascii="宋体" w:hAnsi="宋体" w:eastAsia="宋体" w:cs="宋体"/>
          <w:sz w:val="24"/>
        </w:rPr>
        <w:t>注：本表无需附证明材料。</w:t>
      </w:r>
    </w:p>
    <w:p w14:paraId="2222254D">
      <w:pPr>
        <w:pStyle w:val="5"/>
        <w:jc w:val="right"/>
        <w:rPr>
          <w:rFonts w:hint="eastAsia" w:ascii="宋体" w:hAnsi="宋体" w:eastAsia="宋体" w:cs="宋体"/>
          <w:sz w:val="24"/>
        </w:rPr>
      </w:pPr>
    </w:p>
    <w:p w14:paraId="784CDFDD">
      <w:pPr>
        <w:spacing w:line="440" w:lineRule="exact"/>
        <w:jc w:val="right"/>
        <w:rPr>
          <w:rFonts w:hint="eastAsia" w:ascii="宋体" w:hAnsi="宋体" w:eastAsia="宋体" w:cs="宋体"/>
          <w:sz w:val="24"/>
        </w:rPr>
      </w:pPr>
      <w:r>
        <w:rPr>
          <w:rFonts w:hint="eastAsia" w:ascii="宋体" w:hAnsi="宋体" w:eastAsia="宋体" w:cs="宋体"/>
          <w:sz w:val="24"/>
        </w:rPr>
        <w:t>供应商：(盖单位章)</w:t>
      </w:r>
    </w:p>
    <w:p w14:paraId="6AA44CF4">
      <w:pPr>
        <w:pStyle w:val="5"/>
        <w:jc w:val="right"/>
        <w:rPr>
          <w:rFonts w:hint="eastAsia" w:ascii="宋体" w:hAnsi="宋体" w:eastAsia="宋体" w:cs="宋体"/>
          <w:u w:val="single"/>
        </w:rPr>
      </w:pPr>
      <w:r>
        <w:rPr>
          <w:rFonts w:hint="eastAsia" w:ascii="宋体" w:hAnsi="宋体" w:eastAsia="宋体" w:cs="宋体"/>
          <w:sz w:val="24"/>
        </w:rPr>
        <w:t>年月日</w:t>
      </w:r>
    </w:p>
    <w:p w14:paraId="45F0484E">
      <w:pPr>
        <w:pStyle w:val="5"/>
        <w:rPr>
          <w:rFonts w:hint="eastAsia" w:ascii="宋体" w:hAnsi="宋体" w:eastAsia="宋体" w:cs="宋体"/>
        </w:rPr>
      </w:pPr>
    </w:p>
    <w:p w14:paraId="241D58EC">
      <w:pPr>
        <w:pStyle w:val="5"/>
        <w:rPr>
          <w:rFonts w:hint="eastAsia" w:ascii="宋体" w:hAnsi="宋体" w:eastAsia="宋体" w:cs="宋体"/>
        </w:rPr>
      </w:pPr>
    </w:p>
    <w:p w14:paraId="3B2AF381">
      <w:pPr>
        <w:pStyle w:val="5"/>
        <w:rPr>
          <w:rFonts w:hint="eastAsia" w:ascii="宋体" w:hAnsi="宋体" w:eastAsia="宋体" w:cs="宋体"/>
        </w:rPr>
      </w:pPr>
    </w:p>
    <w:p w14:paraId="5EFA5BCC">
      <w:pPr>
        <w:pStyle w:val="5"/>
        <w:rPr>
          <w:rFonts w:hint="eastAsia" w:ascii="宋体" w:hAnsi="宋体" w:eastAsia="宋体" w:cs="宋体"/>
        </w:rPr>
      </w:pPr>
    </w:p>
    <w:p w14:paraId="3E825437">
      <w:pPr>
        <w:pStyle w:val="5"/>
        <w:rPr>
          <w:rFonts w:hint="eastAsia" w:ascii="宋体" w:hAnsi="宋体" w:eastAsia="宋体" w:cs="宋体"/>
        </w:rPr>
      </w:pPr>
    </w:p>
    <w:p w14:paraId="3FD24808">
      <w:pPr>
        <w:pStyle w:val="5"/>
        <w:rPr>
          <w:rFonts w:hint="eastAsia" w:ascii="宋体" w:hAnsi="宋体" w:eastAsia="宋体" w:cs="宋体"/>
        </w:rPr>
      </w:pPr>
    </w:p>
    <w:p w14:paraId="4A3EC7C5">
      <w:pPr>
        <w:pStyle w:val="5"/>
        <w:rPr>
          <w:rFonts w:hint="eastAsia" w:ascii="宋体" w:hAnsi="宋体" w:eastAsia="宋体" w:cs="宋体"/>
        </w:rPr>
      </w:pPr>
    </w:p>
    <w:p w14:paraId="644C3E9D">
      <w:pPr>
        <w:pStyle w:val="5"/>
        <w:rPr>
          <w:rFonts w:hint="eastAsia" w:ascii="宋体" w:hAnsi="宋体" w:eastAsia="宋体" w:cs="宋体"/>
        </w:rPr>
      </w:pPr>
    </w:p>
    <w:p w14:paraId="0CBA9846">
      <w:pPr>
        <w:pStyle w:val="5"/>
        <w:numPr>
          <w:ilvl w:val="0"/>
          <w:numId w:val="0"/>
        </w:numPr>
        <w:jc w:val="center"/>
        <w:rPr>
          <w:rFonts w:hint="eastAsia" w:ascii="宋体" w:hAnsi="宋体" w:eastAsia="宋体" w:cs="宋体"/>
          <w:sz w:val="28"/>
          <w:szCs w:val="28"/>
          <w:lang w:eastAsia="zh-CN"/>
        </w:rPr>
        <w:sectPr>
          <w:pgSz w:w="11906" w:h="16838"/>
          <w:pgMar w:top="1440" w:right="1800" w:bottom="1440" w:left="1800" w:header="851" w:footer="992" w:gutter="0"/>
          <w:cols w:space="425" w:num="1"/>
          <w:docGrid w:type="lines" w:linePitch="312" w:charSpace="0"/>
        </w:sectPr>
      </w:pPr>
    </w:p>
    <w:p w14:paraId="30D5FA47">
      <w:pPr>
        <w:pStyle w:val="5"/>
        <w:numPr>
          <w:ilvl w:val="0"/>
          <w:numId w:val="0"/>
        </w:numPr>
        <w:jc w:val="center"/>
        <w:rPr>
          <w:rFonts w:hint="eastAsia" w:ascii="宋体" w:hAnsi="宋体" w:eastAsia="宋体" w:cs="宋体"/>
          <w:sz w:val="28"/>
          <w:szCs w:val="28"/>
        </w:rPr>
      </w:pPr>
      <w:r>
        <w:rPr>
          <w:rFonts w:hint="eastAsia" w:ascii="宋体" w:hAnsi="宋体" w:eastAsia="宋体" w:cs="宋体"/>
          <w:sz w:val="28"/>
          <w:szCs w:val="28"/>
          <w:lang w:eastAsia="zh-CN"/>
        </w:rPr>
        <w:t>七、</w:t>
      </w:r>
      <w:r>
        <w:rPr>
          <w:rFonts w:hint="eastAsia" w:ascii="宋体" w:hAnsi="宋体" w:eastAsia="宋体" w:cs="宋体"/>
          <w:sz w:val="28"/>
          <w:szCs w:val="28"/>
        </w:rPr>
        <w:t>技术性能（质量）指标描述</w:t>
      </w:r>
    </w:p>
    <w:p w14:paraId="79CECCB5">
      <w:pPr>
        <w:pStyle w:val="39"/>
        <w:spacing w:line="240" w:lineRule="auto"/>
        <w:ind w:firstLine="422" w:firstLineChars="200"/>
        <w:rPr>
          <w:rFonts w:hint="eastAsia" w:ascii="宋体" w:hAnsi="宋体" w:eastAsia="宋体" w:cs="宋体"/>
        </w:rPr>
      </w:pPr>
    </w:p>
    <w:p w14:paraId="1AC9AEB5">
      <w:pPr>
        <w:pStyle w:val="39"/>
        <w:spacing w:line="240" w:lineRule="auto"/>
        <w:ind w:firstLine="422" w:firstLineChars="200"/>
        <w:rPr>
          <w:rFonts w:hint="eastAsia" w:ascii="宋体" w:hAnsi="宋体" w:eastAsia="宋体" w:cs="宋体"/>
        </w:rPr>
      </w:pPr>
      <w:r>
        <w:rPr>
          <w:rFonts w:hint="eastAsia" w:ascii="宋体" w:hAnsi="宋体" w:eastAsia="宋体" w:cs="宋体"/>
        </w:rPr>
        <w:t>对于上表买方要求的技术参数，请供货商根据所投产品技术参数填写，按“响应”、“不响应”、“优于”进行逐项填写；投标人认为需要说明的，可以用文字表达。</w:t>
      </w:r>
    </w:p>
    <w:p w14:paraId="36FD53AF">
      <w:pPr>
        <w:pStyle w:val="5"/>
        <w:jc w:val="center"/>
        <w:rPr>
          <w:rFonts w:hint="eastAsia" w:ascii="宋体" w:hAnsi="宋体" w:eastAsia="宋体" w:cs="宋体"/>
          <w:sz w:val="28"/>
          <w:szCs w:val="28"/>
        </w:rPr>
      </w:pPr>
    </w:p>
    <w:p w14:paraId="761571A5">
      <w:pPr>
        <w:spacing w:line="440" w:lineRule="exact"/>
        <w:ind w:left="1619" w:leftChars="771"/>
        <w:rPr>
          <w:rFonts w:hint="eastAsia" w:ascii="宋体" w:hAnsi="宋体" w:eastAsia="宋体" w:cs="宋体"/>
          <w:sz w:val="28"/>
          <w:szCs w:val="28"/>
        </w:rPr>
      </w:pPr>
    </w:p>
    <w:p w14:paraId="52F8A09A">
      <w:pPr>
        <w:pStyle w:val="5"/>
        <w:numPr>
          <w:ilvl w:val="0"/>
          <w:numId w:val="0"/>
        </w:numPr>
        <w:jc w:val="center"/>
        <w:rPr>
          <w:rFonts w:hint="eastAsia" w:ascii="宋体" w:hAnsi="宋体" w:eastAsia="宋体" w:cs="宋体"/>
          <w:sz w:val="28"/>
          <w:szCs w:val="28"/>
          <w:lang w:eastAsia="zh-CN"/>
        </w:rPr>
        <w:sectPr>
          <w:pgSz w:w="11906" w:h="16838"/>
          <w:pgMar w:top="1440" w:right="1800" w:bottom="1440" w:left="1800" w:header="851" w:footer="992" w:gutter="0"/>
          <w:cols w:space="425" w:num="1"/>
          <w:docGrid w:type="lines" w:linePitch="312" w:charSpace="0"/>
        </w:sectPr>
      </w:pPr>
    </w:p>
    <w:p w14:paraId="3B41C184">
      <w:pPr>
        <w:pStyle w:val="5"/>
        <w:numPr>
          <w:ilvl w:val="0"/>
          <w:numId w:val="0"/>
        </w:numPr>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八、项目保证措施、项目实施方案、售后服务方案</w:t>
      </w:r>
    </w:p>
    <w:p w14:paraId="26416EE9">
      <w:pPr>
        <w:spacing w:line="440" w:lineRule="exact"/>
        <w:ind w:firstLine="420" w:firstLineChars="200"/>
        <w:rPr>
          <w:rFonts w:hint="eastAsia" w:ascii="Times New Roman" w:hAnsi="Times New Roman" w:eastAsia="宋体" w:cs="Times New Roman"/>
          <w:szCs w:val="21"/>
        </w:rPr>
      </w:pPr>
      <w:r>
        <w:rPr>
          <w:rFonts w:hint="eastAsia" w:ascii="Times New Roman" w:hAnsi="Times New Roman" w:eastAsia="宋体" w:cs="Times New Roman"/>
          <w:szCs w:val="21"/>
        </w:rPr>
        <w:t>供应商应按项目特点编制</w:t>
      </w:r>
      <w:r>
        <w:rPr>
          <w:rFonts w:hint="eastAsia" w:ascii="Times New Roman" w:hAnsi="Times New Roman" w:eastAsia="宋体" w:cs="Times New Roman"/>
          <w:szCs w:val="21"/>
          <w:lang w:eastAsia="zh-CN"/>
        </w:rPr>
        <w:t>项目保证措施、项目实施方案、售后服务方案</w:t>
      </w:r>
      <w:r>
        <w:rPr>
          <w:rFonts w:hint="eastAsia" w:ascii="Times New Roman" w:hAnsi="Times New Roman" w:eastAsia="宋体" w:cs="Times New Roman"/>
          <w:szCs w:val="21"/>
        </w:rPr>
        <w:t>（文字宜精炼、内容具有针对性）。</w:t>
      </w:r>
    </w:p>
    <w:p w14:paraId="60D7E4E4">
      <w:pPr>
        <w:pStyle w:val="5"/>
        <w:widowControl w:val="0"/>
        <w:numPr>
          <w:ilvl w:val="0"/>
          <w:numId w:val="0"/>
        </w:numPr>
        <w:spacing w:after="120"/>
        <w:jc w:val="center"/>
        <w:rPr>
          <w:rFonts w:hint="eastAsia" w:ascii="宋体" w:hAnsi="宋体" w:eastAsia="宋体" w:cs="宋体"/>
          <w:b/>
          <w:bCs/>
          <w:sz w:val="28"/>
          <w:szCs w:val="28"/>
        </w:rPr>
      </w:pPr>
    </w:p>
    <w:p w14:paraId="0A302B89">
      <w:pPr>
        <w:pStyle w:val="5"/>
        <w:widowControl w:val="0"/>
        <w:numPr>
          <w:ilvl w:val="0"/>
          <w:numId w:val="0"/>
        </w:numPr>
        <w:spacing w:after="120"/>
        <w:jc w:val="center"/>
        <w:rPr>
          <w:rFonts w:hint="eastAsia" w:ascii="宋体" w:hAnsi="宋体" w:eastAsia="宋体" w:cs="宋体"/>
          <w:sz w:val="28"/>
          <w:szCs w:val="28"/>
        </w:rPr>
      </w:pPr>
    </w:p>
    <w:p w14:paraId="33811432">
      <w:pPr>
        <w:pStyle w:val="5"/>
        <w:widowControl w:val="0"/>
        <w:numPr>
          <w:ilvl w:val="0"/>
          <w:numId w:val="0"/>
        </w:numPr>
        <w:spacing w:after="120"/>
        <w:jc w:val="center"/>
        <w:rPr>
          <w:rFonts w:hint="eastAsia" w:ascii="宋体" w:hAnsi="宋体" w:eastAsia="宋体" w:cs="宋体"/>
          <w:sz w:val="28"/>
          <w:szCs w:val="28"/>
        </w:rPr>
      </w:pPr>
    </w:p>
    <w:p w14:paraId="1816FE03">
      <w:pPr>
        <w:pStyle w:val="5"/>
        <w:widowControl w:val="0"/>
        <w:numPr>
          <w:ilvl w:val="0"/>
          <w:numId w:val="0"/>
        </w:numPr>
        <w:spacing w:after="120"/>
        <w:jc w:val="center"/>
        <w:rPr>
          <w:rFonts w:hint="eastAsia" w:ascii="宋体" w:hAnsi="宋体" w:eastAsia="宋体" w:cs="宋体"/>
          <w:sz w:val="28"/>
          <w:szCs w:val="28"/>
        </w:rPr>
      </w:pPr>
    </w:p>
    <w:p w14:paraId="6D56A2A3">
      <w:pPr>
        <w:pStyle w:val="5"/>
        <w:widowControl w:val="0"/>
        <w:numPr>
          <w:ilvl w:val="0"/>
          <w:numId w:val="0"/>
        </w:numPr>
        <w:spacing w:after="120"/>
        <w:jc w:val="center"/>
        <w:rPr>
          <w:rFonts w:hint="eastAsia" w:ascii="宋体" w:hAnsi="宋体" w:eastAsia="宋体" w:cs="宋体"/>
          <w:sz w:val="28"/>
          <w:szCs w:val="28"/>
        </w:rPr>
      </w:pPr>
    </w:p>
    <w:p w14:paraId="727E4F51">
      <w:pPr>
        <w:pStyle w:val="5"/>
        <w:widowControl w:val="0"/>
        <w:numPr>
          <w:ilvl w:val="0"/>
          <w:numId w:val="0"/>
        </w:numPr>
        <w:spacing w:after="120"/>
        <w:jc w:val="center"/>
        <w:rPr>
          <w:rFonts w:hint="eastAsia" w:ascii="宋体" w:hAnsi="宋体" w:eastAsia="宋体" w:cs="宋体"/>
          <w:sz w:val="28"/>
          <w:szCs w:val="28"/>
        </w:rPr>
      </w:pPr>
    </w:p>
    <w:p w14:paraId="28B7F500">
      <w:pPr>
        <w:pStyle w:val="5"/>
        <w:widowControl w:val="0"/>
        <w:numPr>
          <w:ilvl w:val="0"/>
          <w:numId w:val="0"/>
        </w:numPr>
        <w:spacing w:after="120"/>
        <w:jc w:val="center"/>
        <w:rPr>
          <w:rFonts w:hint="eastAsia" w:ascii="宋体" w:hAnsi="宋体" w:eastAsia="宋体" w:cs="宋体"/>
          <w:sz w:val="28"/>
          <w:szCs w:val="28"/>
        </w:rPr>
      </w:pPr>
    </w:p>
    <w:p w14:paraId="1FE70F2C">
      <w:pPr>
        <w:pStyle w:val="5"/>
        <w:widowControl w:val="0"/>
        <w:numPr>
          <w:ilvl w:val="0"/>
          <w:numId w:val="0"/>
        </w:numPr>
        <w:spacing w:after="120"/>
        <w:jc w:val="center"/>
        <w:rPr>
          <w:rFonts w:hint="eastAsia" w:ascii="宋体" w:hAnsi="宋体" w:eastAsia="宋体" w:cs="宋体"/>
          <w:sz w:val="28"/>
          <w:szCs w:val="28"/>
        </w:rPr>
      </w:pPr>
    </w:p>
    <w:p w14:paraId="18D9A3C1">
      <w:pPr>
        <w:pStyle w:val="5"/>
        <w:widowControl w:val="0"/>
        <w:numPr>
          <w:ilvl w:val="0"/>
          <w:numId w:val="0"/>
        </w:numPr>
        <w:spacing w:after="120"/>
        <w:jc w:val="center"/>
        <w:rPr>
          <w:rFonts w:hint="eastAsia" w:ascii="宋体" w:hAnsi="宋体" w:eastAsia="宋体" w:cs="宋体"/>
          <w:sz w:val="28"/>
          <w:szCs w:val="28"/>
        </w:rPr>
      </w:pPr>
    </w:p>
    <w:p w14:paraId="4173A150">
      <w:pPr>
        <w:pStyle w:val="5"/>
        <w:widowControl w:val="0"/>
        <w:numPr>
          <w:ilvl w:val="0"/>
          <w:numId w:val="0"/>
        </w:numPr>
        <w:spacing w:after="120"/>
        <w:jc w:val="center"/>
        <w:rPr>
          <w:rFonts w:hint="eastAsia" w:ascii="宋体" w:hAnsi="宋体" w:eastAsia="宋体" w:cs="宋体"/>
          <w:sz w:val="28"/>
          <w:szCs w:val="28"/>
        </w:rPr>
      </w:pPr>
    </w:p>
    <w:p w14:paraId="64321C12">
      <w:pPr>
        <w:pStyle w:val="5"/>
        <w:widowControl w:val="0"/>
        <w:numPr>
          <w:ilvl w:val="0"/>
          <w:numId w:val="0"/>
        </w:numPr>
        <w:spacing w:after="120"/>
        <w:jc w:val="center"/>
        <w:rPr>
          <w:rFonts w:hint="eastAsia" w:ascii="宋体" w:hAnsi="宋体" w:eastAsia="宋体" w:cs="宋体"/>
          <w:sz w:val="28"/>
          <w:szCs w:val="28"/>
        </w:rPr>
      </w:pPr>
    </w:p>
    <w:p w14:paraId="43810BF8">
      <w:pPr>
        <w:pStyle w:val="5"/>
        <w:widowControl w:val="0"/>
        <w:numPr>
          <w:ilvl w:val="0"/>
          <w:numId w:val="0"/>
        </w:numPr>
        <w:spacing w:after="120"/>
        <w:jc w:val="center"/>
        <w:rPr>
          <w:rFonts w:hint="eastAsia" w:ascii="宋体" w:hAnsi="宋体" w:eastAsia="宋体" w:cs="宋体"/>
          <w:sz w:val="28"/>
          <w:szCs w:val="28"/>
        </w:rPr>
      </w:pPr>
    </w:p>
    <w:p w14:paraId="0ACBCFC1">
      <w:pPr>
        <w:pStyle w:val="5"/>
        <w:widowControl w:val="0"/>
        <w:numPr>
          <w:ilvl w:val="0"/>
          <w:numId w:val="0"/>
        </w:numPr>
        <w:spacing w:after="120"/>
        <w:jc w:val="center"/>
        <w:rPr>
          <w:rFonts w:hint="eastAsia" w:ascii="宋体" w:hAnsi="宋体" w:eastAsia="宋体" w:cs="宋体"/>
          <w:sz w:val="28"/>
          <w:szCs w:val="28"/>
        </w:rPr>
      </w:pPr>
    </w:p>
    <w:p w14:paraId="7600C118">
      <w:pPr>
        <w:pStyle w:val="5"/>
        <w:widowControl w:val="0"/>
        <w:numPr>
          <w:ilvl w:val="0"/>
          <w:numId w:val="0"/>
        </w:numPr>
        <w:spacing w:after="120"/>
        <w:jc w:val="center"/>
        <w:rPr>
          <w:rFonts w:hint="eastAsia" w:ascii="宋体" w:hAnsi="宋体" w:eastAsia="宋体" w:cs="宋体"/>
          <w:sz w:val="28"/>
          <w:szCs w:val="28"/>
        </w:rPr>
      </w:pPr>
    </w:p>
    <w:p w14:paraId="485FFF98">
      <w:pPr>
        <w:pStyle w:val="5"/>
        <w:widowControl w:val="0"/>
        <w:numPr>
          <w:ilvl w:val="0"/>
          <w:numId w:val="0"/>
        </w:numPr>
        <w:spacing w:after="120"/>
        <w:jc w:val="center"/>
        <w:rPr>
          <w:rFonts w:hint="eastAsia" w:ascii="宋体" w:hAnsi="宋体" w:eastAsia="宋体" w:cs="宋体"/>
          <w:sz w:val="28"/>
          <w:szCs w:val="28"/>
        </w:rPr>
      </w:pPr>
    </w:p>
    <w:p w14:paraId="21368230">
      <w:pPr>
        <w:pStyle w:val="5"/>
        <w:rPr>
          <w:rFonts w:hint="eastAsia" w:ascii="宋体" w:hAnsi="宋体" w:eastAsia="宋体" w:cs="宋体"/>
          <w:color w:val="000000"/>
          <w:szCs w:val="21"/>
        </w:rPr>
      </w:pPr>
    </w:p>
    <w:p w14:paraId="1FE82976">
      <w:pPr>
        <w:pStyle w:val="15"/>
        <w:ind w:left="0" w:leftChars="0" w:firstLine="0" w:firstLineChars="0"/>
        <w:jc w:val="center"/>
        <w:rPr>
          <w:rFonts w:hint="eastAsia" w:eastAsia="宋体"/>
          <w:sz w:val="28"/>
          <w:szCs w:val="28"/>
          <w:lang w:val="en-US" w:eastAsia="zh-CN"/>
        </w:rPr>
      </w:pPr>
    </w:p>
    <w:p w14:paraId="3A6BB029">
      <w:pPr>
        <w:pStyle w:val="15"/>
        <w:ind w:left="0" w:leftChars="0" w:firstLine="0" w:firstLineChars="0"/>
        <w:jc w:val="center"/>
        <w:rPr>
          <w:rFonts w:hint="default" w:eastAsia="宋体"/>
          <w:sz w:val="28"/>
          <w:szCs w:val="28"/>
          <w:lang w:val="en-US" w:eastAsia="zh-CN"/>
        </w:rPr>
      </w:pPr>
      <w:r>
        <w:rPr>
          <w:rFonts w:hint="eastAsia" w:eastAsia="宋体"/>
          <w:sz w:val="28"/>
          <w:szCs w:val="28"/>
          <w:lang w:val="en-US" w:eastAsia="zh-CN"/>
        </w:rPr>
        <w:t>九、其他材料</w:t>
      </w:r>
    </w:p>
    <w:p w14:paraId="417E3B2D">
      <w:pPr>
        <w:pStyle w:val="5"/>
        <w:numPr>
          <w:ilvl w:val="0"/>
          <w:numId w:val="0"/>
        </w:numPr>
        <w:jc w:val="both"/>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Math">
    <w:altName w:val="Malgun Gothic"/>
    <w:panose1 w:val="00000000000000000000"/>
    <w:charset w:val="81"/>
    <w:family w:val="auto"/>
    <w:pitch w:val="default"/>
    <w:sig w:usb0="00000000" w:usb1="00000000" w:usb2="00000010" w:usb3="00000000" w:csb0="00080000" w:csb1="00000000"/>
  </w:font>
  <w:font w:name="TimesNewRomanPSMT">
    <w:altName w:val="Times New Roman"/>
    <w:panose1 w:val="00000000000000000000"/>
    <w:charset w:val="00"/>
    <w:family w:val="roman"/>
    <w:pitch w:val="default"/>
    <w:sig w:usb0="00000000" w:usb1="00000000" w:usb2="00000000" w:usb3="00000000" w:csb0="0000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7A18D">
    <w:pPr>
      <w:pStyle w:val="9"/>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443819">
                          <w:pPr>
                            <w:pStyle w:val="9"/>
                            <w:ind w:firstLine="360"/>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6443819">
                    <w:pPr>
                      <w:pStyle w:val="9"/>
                      <w:ind w:firstLine="360"/>
                    </w:pPr>
                    <w:r>
                      <w:fldChar w:fldCharType="begin"/>
                    </w:r>
                    <w:r>
                      <w:instrText xml:space="preserve"> PAGE  \* MERGEFORMAT </w:instrText>
                    </w:r>
                    <w:r>
                      <w:fldChar w:fldCharType="separate"/>
                    </w:r>
                    <w:r>
                      <w:t>40</w:t>
                    </w:r>
                    <w:r>
                      <w:fldChar w:fldCharType="end"/>
                    </w:r>
                  </w:p>
                </w:txbxContent>
              </v:textbox>
            </v:shape>
          </w:pict>
        </mc:Fallback>
      </mc:AlternateContent>
    </w:r>
  </w:p>
  <w:p w14:paraId="3D933F41">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CD10705"/>
    <w:multiLevelType w:val="singleLevel"/>
    <w:tmpl w:val="9CD10705"/>
    <w:lvl w:ilvl="0" w:tentative="0">
      <w:start w:val="1"/>
      <w:numFmt w:val="decimal"/>
      <w:suff w:val="space"/>
      <w:lvlText w:val="%1."/>
      <w:lvlJc w:val="left"/>
    </w:lvl>
  </w:abstractNum>
  <w:abstractNum w:abstractNumId="2">
    <w:nsid w:val="109FD62F"/>
    <w:multiLevelType w:val="singleLevel"/>
    <w:tmpl w:val="109FD62F"/>
    <w:lvl w:ilvl="0" w:tentative="0">
      <w:start w:val="2"/>
      <w:numFmt w:val="chineseCounting"/>
      <w:suff w:val="space"/>
      <w:lvlText w:val="第%1章"/>
      <w:lvlJc w:val="left"/>
      <w:rPr>
        <w:rFonts w:hint="eastAsia"/>
      </w:rPr>
    </w:lvl>
  </w:abstractNum>
  <w:abstractNum w:abstractNumId="3">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4">
    <w:nsid w:val="422F4BEB"/>
    <w:multiLevelType w:val="multilevel"/>
    <w:tmpl w:val="422F4BE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9988EA0"/>
    <w:multiLevelType w:val="singleLevel"/>
    <w:tmpl w:val="59988EA0"/>
    <w:lvl w:ilvl="0" w:tentative="0">
      <w:start w:val="2"/>
      <w:numFmt w:val="decimal"/>
      <w:suff w:val="nothing"/>
      <w:lvlText w:val="%1、"/>
      <w:lvlJc w:val="left"/>
    </w:lvl>
  </w:abstractNum>
  <w:num w:numId="1">
    <w:abstractNumId w:val="0"/>
  </w:num>
  <w:num w:numId="2">
    <w:abstractNumId w:val="3"/>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37626"/>
    <w:rsid w:val="00043805"/>
    <w:rsid w:val="00044EF2"/>
    <w:rsid w:val="00056650"/>
    <w:rsid w:val="00065CDA"/>
    <w:rsid w:val="000A2B98"/>
    <w:rsid w:val="000C168A"/>
    <w:rsid w:val="000E14E9"/>
    <w:rsid w:val="0010390C"/>
    <w:rsid w:val="00142D32"/>
    <w:rsid w:val="001571AF"/>
    <w:rsid w:val="00166493"/>
    <w:rsid w:val="00172A27"/>
    <w:rsid w:val="001C18CC"/>
    <w:rsid w:val="001C5613"/>
    <w:rsid w:val="001D3221"/>
    <w:rsid w:val="001D799F"/>
    <w:rsid w:val="00205242"/>
    <w:rsid w:val="00205DBD"/>
    <w:rsid w:val="00210A1D"/>
    <w:rsid w:val="00240DA4"/>
    <w:rsid w:val="00272678"/>
    <w:rsid w:val="00273E55"/>
    <w:rsid w:val="002B094E"/>
    <w:rsid w:val="002F205F"/>
    <w:rsid w:val="00300F0C"/>
    <w:rsid w:val="00346030"/>
    <w:rsid w:val="0035644A"/>
    <w:rsid w:val="003626AF"/>
    <w:rsid w:val="003A6B16"/>
    <w:rsid w:val="003B6DCF"/>
    <w:rsid w:val="003C2CD1"/>
    <w:rsid w:val="00402DF9"/>
    <w:rsid w:val="00426A52"/>
    <w:rsid w:val="00467CAE"/>
    <w:rsid w:val="004A1CBB"/>
    <w:rsid w:val="004C423B"/>
    <w:rsid w:val="00525B00"/>
    <w:rsid w:val="00533497"/>
    <w:rsid w:val="0053398C"/>
    <w:rsid w:val="00545366"/>
    <w:rsid w:val="00546E4E"/>
    <w:rsid w:val="00553633"/>
    <w:rsid w:val="005552DA"/>
    <w:rsid w:val="00561475"/>
    <w:rsid w:val="005651DC"/>
    <w:rsid w:val="00582AF7"/>
    <w:rsid w:val="0058366B"/>
    <w:rsid w:val="0059621B"/>
    <w:rsid w:val="005A118C"/>
    <w:rsid w:val="005F7E47"/>
    <w:rsid w:val="00631331"/>
    <w:rsid w:val="006377BC"/>
    <w:rsid w:val="00646B33"/>
    <w:rsid w:val="00690999"/>
    <w:rsid w:val="006A184F"/>
    <w:rsid w:val="006B0C8B"/>
    <w:rsid w:val="006D6F7B"/>
    <w:rsid w:val="006E51BB"/>
    <w:rsid w:val="006F36E9"/>
    <w:rsid w:val="0070292D"/>
    <w:rsid w:val="007216EC"/>
    <w:rsid w:val="00750D66"/>
    <w:rsid w:val="00757002"/>
    <w:rsid w:val="00782FE9"/>
    <w:rsid w:val="00825EF3"/>
    <w:rsid w:val="008267FA"/>
    <w:rsid w:val="0083784F"/>
    <w:rsid w:val="008766DD"/>
    <w:rsid w:val="008953F8"/>
    <w:rsid w:val="008B21FA"/>
    <w:rsid w:val="008E1521"/>
    <w:rsid w:val="008E7426"/>
    <w:rsid w:val="009007E9"/>
    <w:rsid w:val="009130D0"/>
    <w:rsid w:val="00970C4D"/>
    <w:rsid w:val="009969A9"/>
    <w:rsid w:val="009D0BEC"/>
    <w:rsid w:val="009F0AA5"/>
    <w:rsid w:val="00A14222"/>
    <w:rsid w:val="00A43468"/>
    <w:rsid w:val="00A6283B"/>
    <w:rsid w:val="00A72F34"/>
    <w:rsid w:val="00A92D02"/>
    <w:rsid w:val="00AB18B6"/>
    <w:rsid w:val="00AC7918"/>
    <w:rsid w:val="00AF1E53"/>
    <w:rsid w:val="00AF25A5"/>
    <w:rsid w:val="00AF539B"/>
    <w:rsid w:val="00B12A31"/>
    <w:rsid w:val="00B15858"/>
    <w:rsid w:val="00B93F76"/>
    <w:rsid w:val="00BA1CAE"/>
    <w:rsid w:val="00BB0DD9"/>
    <w:rsid w:val="00BE6BC3"/>
    <w:rsid w:val="00C165B0"/>
    <w:rsid w:val="00C454A0"/>
    <w:rsid w:val="00C53E83"/>
    <w:rsid w:val="00C7141E"/>
    <w:rsid w:val="00C85F20"/>
    <w:rsid w:val="00C93B65"/>
    <w:rsid w:val="00CB1442"/>
    <w:rsid w:val="00CB4EAA"/>
    <w:rsid w:val="00CD6FE9"/>
    <w:rsid w:val="00CE2050"/>
    <w:rsid w:val="00CE443D"/>
    <w:rsid w:val="00D02E59"/>
    <w:rsid w:val="00D1607D"/>
    <w:rsid w:val="00D249DD"/>
    <w:rsid w:val="00D60EAE"/>
    <w:rsid w:val="00D60F2E"/>
    <w:rsid w:val="00D934FC"/>
    <w:rsid w:val="00DA7119"/>
    <w:rsid w:val="00DB4C2B"/>
    <w:rsid w:val="00DD18EB"/>
    <w:rsid w:val="00DE6371"/>
    <w:rsid w:val="00DF2B57"/>
    <w:rsid w:val="00DF7642"/>
    <w:rsid w:val="00E30A52"/>
    <w:rsid w:val="00E42AA9"/>
    <w:rsid w:val="00E615F6"/>
    <w:rsid w:val="00E642DF"/>
    <w:rsid w:val="00E82434"/>
    <w:rsid w:val="00E90327"/>
    <w:rsid w:val="00E927FF"/>
    <w:rsid w:val="00ED718A"/>
    <w:rsid w:val="00EF16FF"/>
    <w:rsid w:val="00EF7EF1"/>
    <w:rsid w:val="00F1488D"/>
    <w:rsid w:val="00F27C0A"/>
    <w:rsid w:val="00F56741"/>
    <w:rsid w:val="00F629D1"/>
    <w:rsid w:val="00F85CDA"/>
    <w:rsid w:val="00F92726"/>
    <w:rsid w:val="00F947D4"/>
    <w:rsid w:val="00FE4671"/>
    <w:rsid w:val="00FF4C30"/>
    <w:rsid w:val="01057133"/>
    <w:rsid w:val="01227D26"/>
    <w:rsid w:val="012515C4"/>
    <w:rsid w:val="01261938"/>
    <w:rsid w:val="01343E1F"/>
    <w:rsid w:val="01516AAC"/>
    <w:rsid w:val="01553704"/>
    <w:rsid w:val="015F01C5"/>
    <w:rsid w:val="016467FF"/>
    <w:rsid w:val="016B0268"/>
    <w:rsid w:val="016B560F"/>
    <w:rsid w:val="016F3AE4"/>
    <w:rsid w:val="01930B36"/>
    <w:rsid w:val="01992D6C"/>
    <w:rsid w:val="01A05D40"/>
    <w:rsid w:val="01B76BC6"/>
    <w:rsid w:val="01B82438"/>
    <w:rsid w:val="01BB44C1"/>
    <w:rsid w:val="01C47A83"/>
    <w:rsid w:val="01D26FB5"/>
    <w:rsid w:val="01D6587E"/>
    <w:rsid w:val="01D8197B"/>
    <w:rsid w:val="01F423F9"/>
    <w:rsid w:val="01FA59A3"/>
    <w:rsid w:val="02034851"/>
    <w:rsid w:val="020B6A0C"/>
    <w:rsid w:val="02405F8A"/>
    <w:rsid w:val="024946D1"/>
    <w:rsid w:val="0250686A"/>
    <w:rsid w:val="02544950"/>
    <w:rsid w:val="02595534"/>
    <w:rsid w:val="02763446"/>
    <w:rsid w:val="028275B1"/>
    <w:rsid w:val="02836B8D"/>
    <w:rsid w:val="02A66735"/>
    <w:rsid w:val="02B24EA7"/>
    <w:rsid w:val="02B7449E"/>
    <w:rsid w:val="02B7452C"/>
    <w:rsid w:val="02C10E78"/>
    <w:rsid w:val="02D65DED"/>
    <w:rsid w:val="02E96424"/>
    <w:rsid w:val="02EE7712"/>
    <w:rsid w:val="02F44385"/>
    <w:rsid w:val="03380757"/>
    <w:rsid w:val="033D35E6"/>
    <w:rsid w:val="033E575A"/>
    <w:rsid w:val="036B6B95"/>
    <w:rsid w:val="038226D6"/>
    <w:rsid w:val="03885704"/>
    <w:rsid w:val="03960557"/>
    <w:rsid w:val="03B141EB"/>
    <w:rsid w:val="03C834BA"/>
    <w:rsid w:val="03D56ECF"/>
    <w:rsid w:val="03D630D0"/>
    <w:rsid w:val="03DF68F4"/>
    <w:rsid w:val="03ED0A2F"/>
    <w:rsid w:val="03F510F7"/>
    <w:rsid w:val="0402799B"/>
    <w:rsid w:val="040F0B7F"/>
    <w:rsid w:val="04211E08"/>
    <w:rsid w:val="04310280"/>
    <w:rsid w:val="043A5387"/>
    <w:rsid w:val="04457667"/>
    <w:rsid w:val="045A4B7B"/>
    <w:rsid w:val="04642508"/>
    <w:rsid w:val="04685518"/>
    <w:rsid w:val="047A7331"/>
    <w:rsid w:val="048819D9"/>
    <w:rsid w:val="04A248E7"/>
    <w:rsid w:val="04AB6E27"/>
    <w:rsid w:val="04AF2899"/>
    <w:rsid w:val="04B213C1"/>
    <w:rsid w:val="04B67108"/>
    <w:rsid w:val="04CB3E4D"/>
    <w:rsid w:val="04EC0DEF"/>
    <w:rsid w:val="050C173D"/>
    <w:rsid w:val="05264359"/>
    <w:rsid w:val="052B12A4"/>
    <w:rsid w:val="0535067A"/>
    <w:rsid w:val="05435747"/>
    <w:rsid w:val="054A377A"/>
    <w:rsid w:val="05663F59"/>
    <w:rsid w:val="0571047E"/>
    <w:rsid w:val="05770B44"/>
    <w:rsid w:val="057D77E1"/>
    <w:rsid w:val="05860158"/>
    <w:rsid w:val="05AE7642"/>
    <w:rsid w:val="05B27307"/>
    <w:rsid w:val="05BC7068"/>
    <w:rsid w:val="05C84C14"/>
    <w:rsid w:val="05CB4EDA"/>
    <w:rsid w:val="05DC1624"/>
    <w:rsid w:val="0616234B"/>
    <w:rsid w:val="061C6516"/>
    <w:rsid w:val="06206644"/>
    <w:rsid w:val="06233674"/>
    <w:rsid w:val="06356AB4"/>
    <w:rsid w:val="0637658C"/>
    <w:rsid w:val="06420BE5"/>
    <w:rsid w:val="064F44F5"/>
    <w:rsid w:val="06750697"/>
    <w:rsid w:val="069B3C00"/>
    <w:rsid w:val="06AD1B15"/>
    <w:rsid w:val="06CA1760"/>
    <w:rsid w:val="06ED25DE"/>
    <w:rsid w:val="06F57E5E"/>
    <w:rsid w:val="07016DCC"/>
    <w:rsid w:val="07085527"/>
    <w:rsid w:val="07283BBC"/>
    <w:rsid w:val="073A3426"/>
    <w:rsid w:val="0757367C"/>
    <w:rsid w:val="07595CAC"/>
    <w:rsid w:val="076B3AA9"/>
    <w:rsid w:val="076F25A8"/>
    <w:rsid w:val="077508BA"/>
    <w:rsid w:val="079543F1"/>
    <w:rsid w:val="079619F9"/>
    <w:rsid w:val="07A10C59"/>
    <w:rsid w:val="07A45C35"/>
    <w:rsid w:val="07AB20F7"/>
    <w:rsid w:val="07C30E6D"/>
    <w:rsid w:val="07C61AEA"/>
    <w:rsid w:val="07D93267"/>
    <w:rsid w:val="07E01DA1"/>
    <w:rsid w:val="07E23ADF"/>
    <w:rsid w:val="07E852F0"/>
    <w:rsid w:val="07F53477"/>
    <w:rsid w:val="08315767"/>
    <w:rsid w:val="08347001"/>
    <w:rsid w:val="08376EC4"/>
    <w:rsid w:val="083C2C8C"/>
    <w:rsid w:val="083C51DC"/>
    <w:rsid w:val="083F45B1"/>
    <w:rsid w:val="08441E55"/>
    <w:rsid w:val="084D58AD"/>
    <w:rsid w:val="086D4ACA"/>
    <w:rsid w:val="08764F94"/>
    <w:rsid w:val="087E3A40"/>
    <w:rsid w:val="088E65F4"/>
    <w:rsid w:val="08910F71"/>
    <w:rsid w:val="08A5652C"/>
    <w:rsid w:val="08AC6280"/>
    <w:rsid w:val="08D63E8C"/>
    <w:rsid w:val="08D840D9"/>
    <w:rsid w:val="090B1608"/>
    <w:rsid w:val="090F79F0"/>
    <w:rsid w:val="09120680"/>
    <w:rsid w:val="09193D26"/>
    <w:rsid w:val="092C10F3"/>
    <w:rsid w:val="092D5CEC"/>
    <w:rsid w:val="09306E7A"/>
    <w:rsid w:val="094F782B"/>
    <w:rsid w:val="095073FA"/>
    <w:rsid w:val="0973495D"/>
    <w:rsid w:val="099B5D1F"/>
    <w:rsid w:val="099C614A"/>
    <w:rsid w:val="09A07033"/>
    <w:rsid w:val="09A35E85"/>
    <w:rsid w:val="09A7522A"/>
    <w:rsid w:val="09B36429"/>
    <w:rsid w:val="09B83A16"/>
    <w:rsid w:val="09D241E9"/>
    <w:rsid w:val="09F00295"/>
    <w:rsid w:val="0A0A75A9"/>
    <w:rsid w:val="0A132DA4"/>
    <w:rsid w:val="0A3641B0"/>
    <w:rsid w:val="0A3769B7"/>
    <w:rsid w:val="0A4977DA"/>
    <w:rsid w:val="0A605CF3"/>
    <w:rsid w:val="0A6564B9"/>
    <w:rsid w:val="0A7B5FF8"/>
    <w:rsid w:val="0AA52BD3"/>
    <w:rsid w:val="0AA7304A"/>
    <w:rsid w:val="0AAC4813"/>
    <w:rsid w:val="0AB417AF"/>
    <w:rsid w:val="0ACB14D5"/>
    <w:rsid w:val="0B0109E6"/>
    <w:rsid w:val="0B0364E1"/>
    <w:rsid w:val="0B0A25BA"/>
    <w:rsid w:val="0B575C8E"/>
    <w:rsid w:val="0B5C5BE2"/>
    <w:rsid w:val="0B5D3C34"/>
    <w:rsid w:val="0B607438"/>
    <w:rsid w:val="0B8C0B40"/>
    <w:rsid w:val="0B940000"/>
    <w:rsid w:val="0B9E7AAB"/>
    <w:rsid w:val="0BB73761"/>
    <w:rsid w:val="0BBD53FC"/>
    <w:rsid w:val="0BD95321"/>
    <w:rsid w:val="0BE53DBD"/>
    <w:rsid w:val="0BED7182"/>
    <w:rsid w:val="0BEE3A7F"/>
    <w:rsid w:val="0C1F3F50"/>
    <w:rsid w:val="0C210E8A"/>
    <w:rsid w:val="0C2D25CC"/>
    <w:rsid w:val="0C3A6DCE"/>
    <w:rsid w:val="0C444484"/>
    <w:rsid w:val="0C471C14"/>
    <w:rsid w:val="0C4757BF"/>
    <w:rsid w:val="0C5344EB"/>
    <w:rsid w:val="0C5B011A"/>
    <w:rsid w:val="0C801DA5"/>
    <w:rsid w:val="0C854A24"/>
    <w:rsid w:val="0C871385"/>
    <w:rsid w:val="0C8D626F"/>
    <w:rsid w:val="0C932008"/>
    <w:rsid w:val="0C954935"/>
    <w:rsid w:val="0C9E6EE9"/>
    <w:rsid w:val="0CE265BB"/>
    <w:rsid w:val="0CEE2538"/>
    <w:rsid w:val="0CFF356B"/>
    <w:rsid w:val="0D1C692C"/>
    <w:rsid w:val="0D1F7FB3"/>
    <w:rsid w:val="0D235F12"/>
    <w:rsid w:val="0D371527"/>
    <w:rsid w:val="0D421699"/>
    <w:rsid w:val="0D491784"/>
    <w:rsid w:val="0D903958"/>
    <w:rsid w:val="0D906017"/>
    <w:rsid w:val="0DBC5FD9"/>
    <w:rsid w:val="0DBF7526"/>
    <w:rsid w:val="0DD8176C"/>
    <w:rsid w:val="0DE17D3B"/>
    <w:rsid w:val="0DE55C13"/>
    <w:rsid w:val="0DEA2CBC"/>
    <w:rsid w:val="0DF50570"/>
    <w:rsid w:val="0DFF4F4B"/>
    <w:rsid w:val="0E266AC3"/>
    <w:rsid w:val="0E353D12"/>
    <w:rsid w:val="0E3766AA"/>
    <w:rsid w:val="0E3C6E1E"/>
    <w:rsid w:val="0E421045"/>
    <w:rsid w:val="0E5617C7"/>
    <w:rsid w:val="0E5B2709"/>
    <w:rsid w:val="0E617FB2"/>
    <w:rsid w:val="0E686F94"/>
    <w:rsid w:val="0E820056"/>
    <w:rsid w:val="0EC101C2"/>
    <w:rsid w:val="0EC70BFA"/>
    <w:rsid w:val="0ED43311"/>
    <w:rsid w:val="0EF511C8"/>
    <w:rsid w:val="0EF55437"/>
    <w:rsid w:val="0F084473"/>
    <w:rsid w:val="0F3638ED"/>
    <w:rsid w:val="0F56600C"/>
    <w:rsid w:val="0F615EBD"/>
    <w:rsid w:val="0F723405"/>
    <w:rsid w:val="0F76123D"/>
    <w:rsid w:val="0FCC7A5D"/>
    <w:rsid w:val="0FDA7A1E"/>
    <w:rsid w:val="0FDB62B2"/>
    <w:rsid w:val="0FDC19E8"/>
    <w:rsid w:val="0FE0087A"/>
    <w:rsid w:val="0FED14FF"/>
    <w:rsid w:val="100A243A"/>
    <w:rsid w:val="1015385D"/>
    <w:rsid w:val="10305890"/>
    <w:rsid w:val="10406357"/>
    <w:rsid w:val="1055158F"/>
    <w:rsid w:val="107348E1"/>
    <w:rsid w:val="10765998"/>
    <w:rsid w:val="107B36EC"/>
    <w:rsid w:val="107D3033"/>
    <w:rsid w:val="1080076A"/>
    <w:rsid w:val="10C02202"/>
    <w:rsid w:val="10C56148"/>
    <w:rsid w:val="10C666EC"/>
    <w:rsid w:val="10CA6968"/>
    <w:rsid w:val="10EE14A7"/>
    <w:rsid w:val="10F71714"/>
    <w:rsid w:val="11076A24"/>
    <w:rsid w:val="110B15DD"/>
    <w:rsid w:val="112B09BB"/>
    <w:rsid w:val="11374A73"/>
    <w:rsid w:val="11586E4C"/>
    <w:rsid w:val="115C0B2F"/>
    <w:rsid w:val="116A4DD1"/>
    <w:rsid w:val="119244F6"/>
    <w:rsid w:val="119B7A2E"/>
    <w:rsid w:val="119D73DC"/>
    <w:rsid w:val="11A73A14"/>
    <w:rsid w:val="11B93700"/>
    <w:rsid w:val="11C40985"/>
    <w:rsid w:val="11CD0AF7"/>
    <w:rsid w:val="11F4632B"/>
    <w:rsid w:val="12137AF9"/>
    <w:rsid w:val="121B6810"/>
    <w:rsid w:val="12243423"/>
    <w:rsid w:val="12367A81"/>
    <w:rsid w:val="12371F81"/>
    <w:rsid w:val="1237641B"/>
    <w:rsid w:val="12411CF0"/>
    <w:rsid w:val="124D1B8B"/>
    <w:rsid w:val="12584AF5"/>
    <w:rsid w:val="12631F4C"/>
    <w:rsid w:val="126469F3"/>
    <w:rsid w:val="12752E29"/>
    <w:rsid w:val="127C59E4"/>
    <w:rsid w:val="127D5F3F"/>
    <w:rsid w:val="12845883"/>
    <w:rsid w:val="12857018"/>
    <w:rsid w:val="129B7928"/>
    <w:rsid w:val="12B01057"/>
    <w:rsid w:val="12C8183D"/>
    <w:rsid w:val="12D73FF1"/>
    <w:rsid w:val="12DC49E1"/>
    <w:rsid w:val="12DE1788"/>
    <w:rsid w:val="12E0142A"/>
    <w:rsid w:val="12E15AAD"/>
    <w:rsid w:val="12EF29CB"/>
    <w:rsid w:val="12F56715"/>
    <w:rsid w:val="12F72695"/>
    <w:rsid w:val="1301017A"/>
    <w:rsid w:val="13143247"/>
    <w:rsid w:val="131D7C46"/>
    <w:rsid w:val="137511FB"/>
    <w:rsid w:val="13807363"/>
    <w:rsid w:val="138E7567"/>
    <w:rsid w:val="139157D5"/>
    <w:rsid w:val="13A613F8"/>
    <w:rsid w:val="13A61F8A"/>
    <w:rsid w:val="13C276D2"/>
    <w:rsid w:val="13EB2E20"/>
    <w:rsid w:val="13EE17CA"/>
    <w:rsid w:val="13F43F1B"/>
    <w:rsid w:val="13F71AAC"/>
    <w:rsid w:val="13F727DE"/>
    <w:rsid w:val="140531B2"/>
    <w:rsid w:val="141603C9"/>
    <w:rsid w:val="142B0848"/>
    <w:rsid w:val="143E047A"/>
    <w:rsid w:val="146A70C1"/>
    <w:rsid w:val="1472208B"/>
    <w:rsid w:val="149208C7"/>
    <w:rsid w:val="14980C4A"/>
    <w:rsid w:val="14980E16"/>
    <w:rsid w:val="1498179F"/>
    <w:rsid w:val="14B30CFC"/>
    <w:rsid w:val="14BA42FD"/>
    <w:rsid w:val="14C12F5A"/>
    <w:rsid w:val="14C50C9C"/>
    <w:rsid w:val="14DC7DC8"/>
    <w:rsid w:val="14E01A95"/>
    <w:rsid w:val="14F43330"/>
    <w:rsid w:val="15015A4D"/>
    <w:rsid w:val="150A1554"/>
    <w:rsid w:val="153122C9"/>
    <w:rsid w:val="153B6B52"/>
    <w:rsid w:val="154F540A"/>
    <w:rsid w:val="155319D5"/>
    <w:rsid w:val="156752D2"/>
    <w:rsid w:val="157D0B57"/>
    <w:rsid w:val="158335ED"/>
    <w:rsid w:val="15833F89"/>
    <w:rsid w:val="15883A78"/>
    <w:rsid w:val="1589623D"/>
    <w:rsid w:val="158B78ED"/>
    <w:rsid w:val="158C5316"/>
    <w:rsid w:val="159B37AB"/>
    <w:rsid w:val="15A308A2"/>
    <w:rsid w:val="15C36A4E"/>
    <w:rsid w:val="15E451EB"/>
    <w:rsid w:val="15E47854"/>
    <w:rsid w:val="15E84B86"/>
    <w:rsid w:val="15EB36FD"/>
    <w:rsid w:val="15F55102"/>
    <w:rsid w:val="15F906E0"/>
    <w:rsid w:val="16057AB2"/>
    <w:rsid w:val="162149AE"/>
    <w:rsid w:val="16225C7A"/>
    <w:rsid w:val="162C6C5D"/>
    <w:rsid w:val="16542610"/>
    <w:rsid w:val="16576E90"/>
    <w:rsid w:val="16664275"/>
    <w:rsid w:val="16702E8A"/>
    <w:rsid w:val="16B0772A"/>
    <w:rsid w:val="16BD38FF"/>
    <w:rsid w:val="16D65EF5"/>
    <w:rsid w:val="16E2615A"/>
    <w:rsid w:val="16F516A4"/>
    <w:rsid w:val="17067E9D"/>
    <w:rsid w:val="17184304"/>
    <w:rsid w:val="17250EDB"/>
    <w:rsid w:val="173B67EB"/>
    <w:rsid w:val="17514A69"/>
    <w:rsid w:val="17555AF7"/>
    <w:rsid w:val="17606543"/>
    <w:rsid w:val="1771268E"/>
    <w:rsid w:val="17757C3C"/>
    <w:rsid w:val="177747C5"/>
    <w:rsid w:val="17795CB2"/>
    <w:rsid w:val="1781794F"/>
    <w:rsid w:val="178D5376"/>
    <w:rsid w:val="17B1375A"/>
    <w:rsid w:val="17CE7E68"/>
    <w:rsid w:val="17E51656"/>
    <w:rsid w:val="17F51899"/>
    <w:rsid w:val="17F9165D"/>
    <w:rsid w:val="17FD5CFB"/>
    <w:rsid w:val="181C5AFE"/>
    <w:rsid w:val="18262728"/>
    <w:rsid w:val="18276115"/>
    <w:rsid w:val="18510575"/>
    <w:rsid w:val="18555ABF"/>
    <w:rsid w:val="185F31B6"/>
    <w:rsid w:val="18846779"/>
    <w:rsid w:val="18860743"/>
    <w:rsid w:val="189B41AF"/>
    <w:rsid w:val="189F5217"/>
    <w:rsid w:val="18F85CC5"/>
    <w:rsid w:val="19131002"/>
    <w:rsid w:val="1943613C"/>
    <w:rsid w:val="194505FE"/>
    <w:rsid w:val="19862431"/>
    <w:rsid w:val="19902CF2"/>
    <w:rsid w:val="199735D9"/>
    <w:rsid w:val="199C3B12"/>
    <w:rsid w:val="199F4D38"/>
    <w:rsid w:val="19AA1DEE"/>
    <w:rsid w:val="19AF3CC9"/>
    <w:rsid w:val="19B34DB1"/>
    <w:rsid w:val="19C22F6A"/>
    <w:rsid w:val="19C35EB6"/>
    <w:rsid w:val="19C5115C"/>
    <w:rsid w:val="19C9294C"/>
    <w:rsid w:val="19CC7A79"/>
    <w:rsid w:val="19CE0406"/>
    <w:rsid w:val="19D150E1"/>
    <w:rsid w:val="19DD457B"/>
    <w:rsid w:val="19E51F6A"/>
    <w:rsid w:val="19FD2538"/>
    <w:rsid w:val="1A07608B"/>
    <w:rsid w:val="1A17222A"/>
    <w:rsid w:val="1A412867"/>
    <w:rsid w:val="1A620D3B"/>
    <w:rsid w:val="1AB62E35"/>
    <w:rsid w:val="1AB64BE3"/>
    <w:rsid w:val="1AC27301"/>
    <w:rsid w:val="1AC3476E"/>
    <w:rsid w:val="1AE05001"/>
    <w:rsid w:val="1AE9320B"/>
    <w:rsid w:val="1AF71484"/>
    <w:rsid w:val="1B0525A1"/>
    <w:rsid w:val="1B2136A5"/>
    <w:rsid w:val="1B3C333B"/>
    <w:rsid w:val="1B3D7B6B"/>
    <w:rsid w:val="1B5468D6"/>
    <w:rsid w:val="1B6139B0"/>
    <w:rsid w:val="1B617245"/>
    <w:rsid w:val="1B7270A9"/>
    <w:rsid w:val="1B742B49"/>
    <w:rsid w:val="1B7A2038"/>
    <w:rsid w:val="1B7D4D66"/>
    <w:rsid w:val="1B830B8C"/>
    <w:rsid w:val="1B8B6665"/>
    <w:rsid w:val="1B8D1DE8"/>
    <w:rsid w:val="1BC458EB"/>
    <w:rsid w:val="1BC51582"/>
    <w:rsid w:val="1BCA6B98"/>
    <w:rsid w:val="1BDB4E23"/>
    <w:rsid w:val="1BEA478F"/>
    <w:rsid w:val="1BF45F59"/>
    <w:rsid w:val="1BFF07B9"/>
    <w:rsid w:val="1C026332"/>
    <w:rsid w:val="1C1447AF"/>
    <w:rsid w:val="1C1953E5"/>
    <w:rsid w:val="1C3542B7"/>
    <w:rsid w:val="1C4E3A72"/>
    <w:rsid w:val="1C591E3C"/>
    <w:rsid w:val="1C5A6DF2"/>
    <w:rsid w:val="1C8702AB"/>
    <w:rsid w:val="1CAD29F5"/>
    <w:rsid w:val="1CD04682"/>
    <w:rsid w:val="1CDC3A7F"/>
    <w:rsid w:val="1CDE2D4A"/>
    <w:rsid w:val="1CDF3C59"/>
    <w:rsid w:val="1CE41B29"/>
    <w:rsid w:val="1CF6219E"/>
    <w:rsid w:val="1D011989"/>
    <w:rsid w:val="1D1C4C9A"/>
    <w:rsid w:val="1D2C0C7A"/>
    <w:rsid w:val="1D4318D2"/>
    <w:rsid w:val="1D435A83"/>
    <w:rsid w:val="1D502683"/>
    <w:rsid w:val="1D547061"/>
    <w:rsid w:val="1D582C93"/>
    <w:rsid w:val="1D6A0A81"/>
    <w:rsid w:val="1D764474"/>
    <w:rsid w:val="1D8F37AE"/>
    <w:rsid w:val="1DA538B1"/>
    <w:rsid w:val="1DC6463F"/>
    <w:rsid w:val="1DCA0187"/>
    <w:rsid w:val="1DEE3EE6"/>
    <w:rsid w:val="1DEF15E5"/>
    <w:rsid w:val="1DFB3480"/>
    <w:rsid w:val="1E076BA3"/>
    <w:rsid w:val="1E085723"/>
    <w:rsid w:val="1E1171C1"/>
    <w:rsid w:val="1E1A4B56"/>
    <w:rsid w:val="1E2E506B"/>
    <w:rsid w:val="1E373F50"/>
    <w:rsid w:val="1E3B3E71"/>
    <w:rsid w:val="1E4A3FC0"/>
    <w:rsid w:val="1E547E7A"/>
    <w:rsid w:val="1E772F8F"/>
    <w:rsid w:val="1E844E18"/>
    <w:rsid w:val="1E927BBC"/>
    <w:rsid w:val="1EB01493"/>
    <w:rsid w:val="1EB45B84"/>
    <w:rsid w:val="1ED566BF"/>
    <w:rsid w:val="1EE97FFB"/>
    <w:rsid w:val="1F0079C8"/>
    <w:rsid w:val="1F021002"/>
    <w:rsid w:val="1F037124"/>
    <w:rsid w:val="1F1D4BD7"/>
    <w:rsid w:val="1F1F765A"/>
    <w:rsid w:val="1F23673E"/>
    <w:rsid w:val="1F236DF7"/>
    <w:rsid w:val="1F382298"/>
    <w:rsid w:val="1F5E18DF"/>
    <w:rsid w:val="1F6B6469"/>
    <w:rsid w:val="1F6D440A"/>
    <w:rsid w:val="1F837870"/>
    <w:rsid w:val="1F84184E"/>
    <w:rsid w:val="1F8841C9"/>
    <w:rsid w:val="1F8B4651"/>
    <w:rsid w:val="1F942DC6"/>
    <w:rsid w:val="1F9F5217"/>
    <w:rsid w:val="1F9F7B9A"/>
    <w:rsid w:val="1FC653B9"/>
    <w:rsid w:val="1FC830F6"/>
    <w:rsid w:val="1FFD5491"/>
    <w:rsid w:val="1FFF49B3"/>
    <w:rsid w:val="20085EE1"/>
    <w:rsid w:val="200A49DA"/>
    <w:rsid w:val="2010615E"/>
    <w:rsid w:val="20112FE8"/>
    <w:rsid w:val="202E73DC"/>
    <w:rsid w:val="20350D4E"/>
    <w:rsid w:val="205B3A40"/>
    <w:rsid w:val="207C19DD"/>
    <w:rsid w:val="209A4709"/>
    <w:rsid w:val="20A32AD4"/>
    <w:rsid w:val="20A83190"/>
    <w:rsid w:val="20BB0B4F"/>
    <w:rsid w:val="20C14537"/>
    <w:rsid w:val="20C23964"/>
    <w:rsid w:val="20D03B7B"/>
    <w:rsid w:val="20D67D8D"/>
    <w:rsid w:val="20DD111C"/>
    <w:rsid w:val="20DE2F63"/>
    <w:rsid w:val="20E653B1"/>
    <w:rsid w:val="20ED699B"/>
    <w:rsid w:val="20EE157B"/>
    <w:rsid w:val="211B2CD8"/>
    <w:rsid w:val="21225095"/>
    <w:rsid w:val="212B27B8"/>
    <w:rsid w:val="21303DB9"/>
    <w:rsid w:val="213D7E0C"/>
    <w:rsid w:val="215B5494"/>
    <w:rsid w:val="217F414A"/>
    <w:rsid w:val="21957A4E"/>
    <w:rsid w:val="21B209FB"/>
    <w:rsid w:val="21C307B3"/>
    <w:rsid w:val="21CE3C80"/>
    <w:rsid w:val="21D11C50"/>
    <w:rsid w:val="21E27CC2"/>
    <w:rsid w:val="21E82062"/>
    <w:rsid w:val="21FC1CC5"/>
    <w:rsid w:val="220F22ED"/>
    <w:rsid w:val="22290B71"/>
    <w:rsid w:val="223920C8"/>
    <w:rsid w:val="224B0307"/>
    <w:rsid w:val="2257773E"/>
    <w:rsid w:val="2274785E"/>
    <w:rsid w:val="22833F45"/>
    <w:rsid w:val="228C37EE"/>
    <w:rsid w:val="228C6100"/>
    <w:rsid w:val="22A30ED5"/>
    <w:rsid w:val="22A75A54"/>
    <w:rsid w:val="22C75FB3"/>
    <w:rsid w:val="22C95DFC"/>
    <w:rsid w:val="22E43FB7"/>
    <w:rsid w:val="22F5590A"/>
    <w:rsid w:val="231432F6"/>
    <w:rsid w:val="23202A87"/>
    <w:rsid w:val="23211294"/>
    <w:rsid w:val="23291D55"/>
    <w:rsid w:val="23316C48"/>
    <w:rsid w:val="23331629"/>
    <w:rsid w:val="233A2855"/>
    <w:rsid w:val="23533555"/>
    <w:rsid w:val="235C166E"/>
    <w:rsid w:val="23614286"/>
    <w:rsid w:val="23641680"/>
    <w:rsid w:val="2375570F"/>
    <w:rsid w:val="23870C5D"/>
    <w:rsid w:val="23B23A20"/>
    <w:rsid w:val="23B5629D"/>
    <w:rsid w:val="23BE5BB2"/>
    <w:rsid w:val="23F25D22"/>
    <w:rsid w:val="24013265"/>
    <w:rsid w:val="24202C55"/>
    <w:rsid w:val="244554CD"/>
    <w:rsid w:val="244637AD"/>
    <w:rsid w:val="244D04EE"/>
    <w:rsid w:val="246062EC"/>
    <w:rsid w:val="24904E85"/>
    <w:rsid w:val="249A29C0"/>
    <w:rsid w:val="24A26904"/>
    <w:rsid w:val="24B94F4B"/>
    <w:rsid w:val="24C01E6D"/>
    <w:rsid w:val="24C22F3D"/>
    <w:rsid w:val="24C74E0F"/>
    <w:rsid w:val="24CC38EA"/>
    <w:rsid w:val="24D665AE"/>
    <w:rsid w:val="24E46C1F"/>
    <w:rsid w:val="24E52C95"/>
    <w:rsid w:val="24EA1E5C"/>
    <w:rsid w:val="24F713BB"/>
    <w:rsid w:val="2507530A"/>
    <w:rsid w:val="25080E67"/>
    <w:rsid w:val="25180851"/>
    <w:rsid w:val="252C2973"/>
    <w:rsid w:val="25374EF4"/>
    <w:rsid w:val="256D6D6E"/>
    <w:rsid w:val="25706A02"/>
    <w:rsid w:val="257D4C7B"/>
    <w:rsid w:val="25A0281D"/>
    <w:rsid w:val="25AD37B3"/>
    <w:rsid w:val="25C77A92"/>
    <w:rsid w:val="25CD46BA"/>
    <w:rsid w:val="25CD79B1"/>
    <w:rsid w:val="25D12068"/>
    <w:rsid w:val="25D376ED"/>
    <w:rsid w:val="25F72C80"/>
    <w:rsid w:val="261E2FED"/>
    <w:rsid w:val="262D3499"/>
    <w:rsid w:val="2631307A"/>
    <w:rsid w:val="264F0DC8"/>
    <w:rsid w:val="26505959"/>
    <w:rsid w:val="266320C3"/>
    <w:rsid w:val="266F6CBA"/>
    <w:rsid w:val="26757836"/>
    <w:rsid w:val="267942C6"/>
    <w:rsid w:val="268169ED"/>
    <w:rsid w:val="26936A6A"/>
    <w:rsid w:val="26AC54AE"/>
    <w:rsid w:val="26AE35E3"/>
    <w:rsid w:val="26CA2142"/>
    <w:rsid w:val="26CC5821"/>
    <w:rsid w:val="26D9686E"/>
    <w:rsid w:val="26E16978"/>
    <w:rsid w:val="26E86313"/>
    <w:rsid w:val="26EA132C"/>
    <w:rsid w:val="270A6B81"/>
    <w:rsid w:val="27224050"/>
    <w:rsid w:val="27335F39"/>
    <w:rsid w:val="27573233"/>
    <w:rsid w:val="276F5392"/>
    <w:rsid w:val="276F78A4"/>
    <w:rsid w:val="277F5371"/>
    <w:rsid w:val="27897256"/>
    <w:rsid w:val="279E6A72"/>
    <w:rsid w:val="27A22B9A"/>
    <w:rsid w:val="27BA7541"/>
    <w:rsid w:val="27CB6172"/>
    <w:rsid w:val="27D36DD5"/>
    <w:rsid w:val="27E17707"/>
    <w:rsid w:val="27ED433A"/>
    <w:rsid w:val="27FF0EF4"/>
    <w:rsid w:val="2802590C"/>
    <w:rsid w:val="280A55FD"/>
    <w:rsid w:val="2832016E"/>
    <w:rsid w:val="28332E82"/>
    <w:rsid w:val="2838210A"/>
    <w:rsid w:val="28463A4A"/>
    <w:rsid w:val="288D1679"/>
    <w:rsid w:val="28945AD5"/>
    <w:rsid w:val="28A17421"/>
    <w:rsid w:val="28CB2405"/>
    <w:rsid w:val="28CC65CA"/>
    <w:rsid w:val="28D21782"/>
    <w:rsid w:val="28E4564A"/>
    <w:rsid w:val="28E76302"/>
    <w:rsid w:val="28FD4C25"/>
    <w:rsid w:val="290C3FD9"/>
    <w:rsid w:val="29121767"/>
    <w:rsid w:val="2918671D"/>
    <w:rsid w:val="29225D44"/>
    <w:rsid w:val="293529A7"/>
    <w:rsid w:val="294549B1"/>
    <w:rsid w:val="29494952"/>
    <w:rsid w:val="295977AD"/>
    <w:rsid w:val="298E4667"/>
    <w:rsid w:val="299575B4"/>
    <w:rsid w:val="299921F9"/>
    <w:rsid w:val="299E263B"/>
    <w:rsid w:val="29AC15DA"/>
    <w:rsid w:val="29C849C9"/>
    <w:rsid w:val="29E638F8"/>
    <w:rsid w:val="2A1C2CB5"/>
    <w:rsid w:val="2A1D6B49"/>
    <w:rsid w:val="2A571212"/>
    <w:rsid w:val="2A6C2506"/>
    <w:rsid w:val="2A76695F"/>
    <w:rsid w:val="2A767B70"/>
    <w:rsid w:val="2A7F4FF2"/>
    <w:rsid w:val="2A9758C1"/>
    <w:rsid w:val="2AA2330A"/>
    <w:rsid w:val="2AA86D0F"/>
    <w:rsid w:val="2AB036B9"/>
    <w:rsid w:val="2AB253C7"/>
    <w:rsid w:val="2AB50200"/>
    <w:rsid w:val="2AC0255C"/>
    <w:rsid w:val="2AC1385C"/>
    <w:rsid w:val="2ACA3C75"/>
    <w:rsid w:val="2ACC5ABA"/>
    <w:rsid w:val="2ACD4339"/>
    <w:rsid w:val="2AE71769"/>
    <w:rsid w:val="2B0A558D"/>
    <w:rsid w:val="2B104C4C"/>
    <w:rsid w:val="2B1C6134"/>
    <w:rsid w:val="2B274F49"/>
    <w:rsid w:val="2B3E7407"/>
    <w:rsid w:val="2B547EAB"/>
    <w:rsid w:val="2B752198"/>
    <w:rsid w:val="2B9B63B8"/>
    <w:rsid w:val="2BB570B9"/>
    <w:rsid w:val="2BDF25BB"/>
    <w:rsid w:val="2BED184D"/>
    <w:rsid w:val="2BF97573"/>
    <w:rsid w:val="2C282379"/>
    <w:rsid w:val="2C436A23"/>
    <w:rsid w:val="2C4742F9"/>
    <w:rsid w:val="2C706680"/>
    <w:rsid w:val="2C74409C"/>
    <w:rsid w:val="2C78559C"/>
    <w:rsid w:val="2C845E56"/>
    <w:rsid w:val="2C9E62E8"/>
    <w:rsid w:val="2CA841C8"/>
    <w:rsid w:val="2CB12F5F"/>
    <w:rsid w:val="2CC914F3"/>
    <w:rsid w:val="2CCB157B"/>
    <w:rsid w:val="2CCB6C14"/>
    <w:rsid w:val="2CCD7379"/>
    <w:rsid w:val="2CD91BE3"/>
    <w:rsid w:val="2CD93E72"/>
    <w:rsid w:val="2CDE6947"/>
    <w:rsid w:val="2CE74B9F"/>
    <w:rsid w:val="2CED3D35"/>
    <w:rsid w:val="2CF174D1"/>
    <w:rsid w:val="2CF855B9"/>
    <w:rsid w:val="2D044DD1"/>
    <w:rsid w:val="2D1C78E5"/>
    <w:rsid w:val="2D4633AE"/>
    <w:rsid w:val="2D5E7110"/>
    <w:rsid w:val="2D6B78B2"/>
    <w:rsid w:val="2D702015"/>
    <w:rsid w:val="2D7D7F0E"/>
    <w:rsid w:val="2D825525"/>
    <w:rsid w:val="2D853AD8"/>
    <w:rsid w:val="2D8B655F"/>
    <w:rsid w:val="2DA059AB"/>
    <w:rsid w:val="2DA3066A"/>
    <w:rsid w:val="2DA41677"/>
    <w:rsid w:val="2DD45795"/>
    <w:rsid w:val="2DD67FDC"/>
    <w:rsid w:val="2DE17D8A"/>
    <w:rsid w:val="2DF35A0D"/>
    <w:rsid w:val="2E452391"/>
    <w:rsid w:val="2E4A067E"/>
    <w:rsid w:val="2E5113E2"/>
    <w:rsid w:val="2E606FE3"/>
    <w:rsid w:val="2E704C0F"/>
    <w:rsid w:val="2E720D19"/>
    <w:rsid w:val="2E821BE2"/>
    <w:rsid w:val="2E905A1F"/>
    <w:rsid w:val="2E9F5461"/>
    <w:rsid w:val="2E9F5C62"/>
    <w:rsid w:val="2EA339A5"/>
    <w:rsid w:val="2EA91D25"/>
    <w:rsid w:val="2EBF17FD"/>
    <w:rsid w:val="2EBF392D"/>
    <w:rsid w:val="2EC30534"/>
    <w:rsid w:val="2EC92087"/>
    <w:rsid w:val="2EDC19B7"/>
    <w:rsid w:val="2EED00C8"/>
    <w:rsid w:val="2EF11D09"/>
    <w:rsid w:val="2F146650"/>
    <w:rsid w:val="2F1C5807"/>
    <w:rsid w:val="2F21432D"/>
    <w:rsid w:val="2F266163"/>
    <w:rsid w:val="2F2E5C2B"/>
    <w:rsid w:val="2F590537"/>
    <w:rsid w:val="2F7E56E8"/>
    <w:rsid w:val="2F835584"/>
    <w:rsid w:val="2F8D4F86"/>
    <w:rsid w:val="2FB62E8D"/>
    <w:rsid w:val="30045BF1"/>
    <w:rsid w:val="300C6F30"/>
    <w:rsid w:val="302F697C"/>
    <w:rsid w:val="303B074A"/>
    <w:rsid w:val="303D10B7"/>
    <w:rsid w:val="30444BFD"/>
    <w:rsid w:val="30620D79"/>
    <w:rsid w:val="307716A4"/>
    <w:rsid w:val="30791531"/>
    <w:rsid w:val="30850E88"/>
    <w:rsid w:val="309D35EF"/>
    <w:rsid w:val="30B66302"/>
    <w:rsid w:val="30B751B3"/>
    <w:rsid w:val="30E12562"/>
    <w:rsid w:val="30E35EBD"/>
    <w:rsid w:val="30EF615D"/>
    <w:rsid w:val="30FD3114"/>
    <w:rsid w:val="30FD66FE"/>
    <w:rsid w:val="31254E86"/>
    <w:rsid w:val="31393383"/>
    <w:rsid w:val="313C3697"/>
    <w:rsid w:val="317A136A"/>
    <w:rsid w:val="31995AF6"/>
    <w:rsid w:val="31B10180"/>
    <w:rsid w:val="31B168FB"/>
    <w:rsid w:val="31C110EE"/>
    <w:rsid w:val="31CB160E"/>
    <w:rsid w:val="31D81033"/>
    <w:rsid w:val="31DC0B3C"/>
    <w:rsid w:val="31DC7938"/>
    <w:rsid w:val="31F42769"/>
    <w:rsid w:val="32006559"/>
    <w:rsid w:val="320F75A3"/>
    <w:rsid w:val="32232959"/>
    <w:rsid w:val="323374C7"/>
    <w:rsid w:val="323B5665"/>
    <w:rsid w:val="323D1E9E"/>
    <w:rsid w:val="32472149"/>
    <w:rsid w:val="3253123E"/>
    <w:rsid w:val="32586B52"/>
    <w:rsid w:val="32722A86"/>
    <w:rsid w:val="32A15D40"/>
    <w:rsid w:val="32C23720"/>
    <w:rsid w:val="32D33D11"/>
    <w:rsid w:val="32E2300A"/>
    <w:rsid w:val="32FA790B"/>
    <w:rsid w:val="33035B90"/>
    <w:rsid w:val="330D3AE3"/>
    <w:rsid w:val="33100AE4"/>
    <w:rsid w:val="333052D8"/>
    <w:rsid w:val="3356659E"/>
    <w:rsid w:val="335C05C6"/>
    <w:rsid w:val="3388358D"/>
    <w:rsid w:val="33941B0E"/>
    <w:rsid w:val="33A67436"/>
    <w:rsid w:val="33C573CB"/>
    <w:rsid w:val="33CD6DCE"/>
    <w:rsid w:val="33D53ED4"/>
    <w:rsid w:val="33DF6EC3"/>
    <w:rsid w:val="33EA6B5F"/>
    <w:rsid w:val="33FF7757"/>
    <w:rsid w:val="3402767A"/>
    <w:rsid w:val="34034EE6"/>
    <w:rsid w:val="343069EA"/>
    <w:rsid w:val="343C44D4"/>
    <w:rsid w:val="3445237C"/>
    <w:rsid w:val="34487B5D"/>
    <w:rsid w:val="345D7407"/>
    <w:rsid w:val="346C40F4"/>
    <w:rsid w:val="347A4B5A"/>
    <w:rsid w:val="34820779"/>
    <w:rsid w:val="34826A34"/>
    <w:rsid w:val="34C13954"/>
    <w:rsid w:val="34CD11F9"/>
    <w:rsid w:val="34DF0FFB"/>
    <w:rsid w:val="34FD6977"/>
    <w:rsid w:val="35091493"/>
    <w:rsid w:val="35131187"/>
    <w:rsid w:val="35134160"/>
    <w:rsid w:val="351849C1"/>
    <w:rsid w:val="351F7AFD"/>
    <w:rsid w:val="352B62AE"/>
    <w:rsid w:val="35664635"/>
    <w:rsid w:val="35764CC9"/>
    <w:rsid w:val="357F680D"/>
    <w:rsid w:val="35903ACA"/>
    <w:rsid w:val="35A9536A"/>
    <w:rsid w:val="35AC6226"/>
    <w:rsid w:val="35BE2E72"/>
    <w:rsid w:val="35BF7FD5"/>
    <w:rsid w:val="35C87EEC"/>
    <w:rsid w:val="35E548A3"/>
    <w:rsid w:val="35E93C67"/>
    <w:rsid w:val="362B46A7"/>
    <w:rsid w:val="363E3FB3"/>
    <w:rsid w:val="364A6DFC"/>
    <w:rsid w:val="3651071E"/>
    <w:rsid w:val="36533F02"/>
    <w:rsid w:val="36714388"/>
    <w:rsid w:val="368558B3"/>
    <w:rsid w:val="36876E6A"/>
    <w:rsid w:val="36980DD0"/>
    <w:rsid w:val="36C0156D"/>
    <w:rsid w:val="36C62C57"/>
    <w:rsid w:val="36CF4BC1"/>
    <w:rsid w:val="36D06F22"/>
    <w:rsid w:val="37076A9B"/>
    <w:rsid w:val="370C460C"/>
    <w:rsid w:val="37117618"/>
    <w:rsid w:val="3715740A"/>
    <w:rsid w:val="371B6C62"/>
    <w:rsid w:val="372A4537"/>
    <w:rsid w:val="373B0A3F"/>
    <w:rsid w:val="375F0F03"/>
    <w:rsid w:val="37702AE4"/>
    <w:rsid w:val="377A75FB"/>
    <w:rsid w:val="378D51F2"/>
    <w:rsid w:val="379940D4"/>
    <w:rsid w:val="37BD3979"/>
    <w:rsid w:val="37E57834"/>
    <w:rsid w:val="380217FF"/>
    <w:rsid w:val="38120363"/>
    <w:rsid w:val="381274A5"/>
    <w:rsid w:val="382A0CE5"/>
    <w:rsid w:val="383261D0"/>
    <w:rsid w:val="384606FC"/>
    <w:rsid w:val="385703DF"/>
    <w:rsid w:val="385D1023"/>
    <w:rsid w:val="385F5346"/>
    <w:rsid w:val="3862667F"/>
    <w:rsid w:val="38646884"/>
    <w:rsid w:val="3883414D"/>
    <w:rsid w:val="38886D3E"/>
    <w:rsid w:val="38910860"/>
    <w:rsid w:val="38973052"/>
    <w:rsid w:val="38AA6CBA"/>
    <w:rsid w:val="38BA0741"/>
    <w:rsid w:val="38BF587F"/>
    <w:rsid w:val="38C64F92"/>
    <w:rsid w:val="38E005FB"/>
    <w:rsid w:val="38F809A3"/>
    <w:rsid w:val="3913122F"/>
    <w:rsid w:val="39151E6D"/>
    <w:rsid w:val="39266477"/>
    <w:rsid w:val="392E59B6"/>
    <w:rsid w:val="39497A4F"/>
    <w:rsid w:val="3952271F"/>
    <w:rsid w:val="39655B7A"/>
    <w:rsid w:val="396D35AB"/>
    <w:rsid w:val="39786167"/>
    <w:rsid w:val="397D063A"/>
    <w:rsid w:val="398F73DC"/>
    <w:rsid w:val="399C65C7"/>
    <w:rsid w:val="39B06F76"/>
    <w:rsid w:val="39B527DE"/>
    <w:rsid w:val="39BC1DBE"/>
    <w:rsid w:val="39C01BBA"/>
    <w:rsid w:val="39C731AB"/>
    <w:rsid w:val="39FE2850"/>
    <w:rsid w:val="3A085BAA"/>
    <w:rsid w:val="3A185D33"/>
    <w:rsid w:val="3A2C2104"/>
    <w:rsid w:val="3A4B3142"/>
    <w:rsid w:val="3A751F6D"/>
    <w:rsid w:val="3A967177"/>
    <w:rsid w:val="3A9D43B8"/>
    <w:rsid w:val="3AA55628"/>
    <w:rsid w:val="3AB3450A"/>
    <w:rsid w:val="3AB73885"/>
    <w:rsid w:val="3AD155B7"/>
    <w:rsid w:val="3AD41A3C"/>
    <w:rsid w:val="3AF07408"/>
    <w:rsid w:val="3AFA4DDD"/>
    <w:rsid w:val="3B196D9D"/>
    <w:rsid w:val="3B225C51"/>
    <w:rsid w:val="3B2D1CE0"/>
    <w:rsid w:val="3B2E1991"/>
    <w:rsid w:val="3B41700C"/>
    <w:rsid w:val="3B4336D5"/>
    <w:rsid w:val="3B862458"/>
    <w:rsid w:val="3B8F4DF4"/>
    <w:rsid w:val="3B915C89"/>
    <w:rsid w:val="3BB67127"/>
    <w:rsid w:val="3BBE774B"/>
    <w:rsid w:val="3BCA36FC"/>
    <w:rsid w:val="3BD60C4D"/>
    <w:rsid w:val="3BDB75C3"/>
    <w:rsid w:val="3BFB140F"/>
    <w:rsid w:val="3C6B2863"/>
    <w:rsid w:val="3C6B7ACC"/>
    <w:rsid w:val="3C7E046A"/>
    <w:rsid w:val="3CA2060D"/>
    <w:rsid w:val="3CA34B8F"/>
    <w:rsid w:val="3CC669C0"/>
    <w:rsid w:val="3CC742EA"/>
    <w:rsid w:val="3CCC78C1"/>
    <w:rsid w:val="3CF04064"/>
    <w:rsid w:val="3D191420"/>
    <w:rsid w:val="3D3358D5"/>
    <w:rsid w:val="3D4729E2"/>
    <w:rsid w:val="3D5C3A0F"/>
    <w:rsid w:val="3D870377"/>
    <w:rsid w:val="3DB644C5"/>
    <w:rsid w:val="3DB64F42"/>
    <w:rsid w:val="3DBA3955"/>
    <w:rsid w:val="3DC64303"/>
    <w:rsid w:val="3DE710D8"/>
    <w:rsid w:val="3DFD18E3"/>
    <w:rsid w:val="3E234CC4"/>
    <w:rsid w:val="3E29379B"/>
    <w:rsid w:val="3E321A01"/>
    <w:rsid w:val="3E3454D4"/>
    <w:rsid w:val="3E430296"/>
    <w:rsid w:val="3E4E3D1C"/>
    <w:rsid w:val="3E553473"/>
    <w:rsid w:val="3E56477C"/>
    <w:rsid w:val="3E5A3954"/>
    <w:rsid w:val="3E755BE7"/>
    <w:rsid w:val="3E775349"/>
    <w:rsid w:val="3E7E2662"/>
    <w:rsid w:val="3E9D5BD9"/>
    <w:rsid w:val="3E9F013E"/>
    <w:rsid w:val="3E9F4895"/>
    <w:rsid w:val="3EA6533F"/>
    <w:rsid w:val="3ECD7713"/>
    <w:rsid w:val="3ECE2C18"/>
    <w:rsid w:val="3ED51025"/>
    <w:rsid w:val="3EDF33BB"/>
    <w:rsid w:val="3EF003A8"/>
    <w:rsid w:val="3EF3475E"/>
    <w:rsid w:val="3F095681"/>
    <w:rsid w:val="3F333EDE"/>
    <w:rsid w:val="3F413CC5"/>
    <w:rsid w:val="3F4D4FFE"/>
    <w:rsid w:val="3F4F7EC2"/>
    <w:rsid w:val="3F5F4471"/>
    <w:rsid w:val="3F79129A"/>
    <w:rsid w:val="3F7D53BE"/>
    <w:rsid w:val="3F993F04"/>
    <w:rsid w:val="3FC40205"/>
    <w:rsid w:val="3FE24677"/>
    <w:rsid w:val="3FFF04B0"/>
    <w:rsid w:val="401A5EF0"/>
    <w:rsid w:val="40271F5C"/>
    <w:rsid w:val="405F54C4"/>
    <w:rsid w:val="407056B1"/>
    <w:rsid w:val="40796351"/>
    <w:rsid w:val="407D2E33"/>
    <w:rsid w:val="408771D7"/>
    <w:rsid w:val="40891574"/>
    <w:rsid w:val="408E1FCA"/>
    <w:rsid w:val="409059C0"/>
    <w:rsid w:val="409C64A6"/>
    <w:rsid w:val="40AF5E8F"/>
    <w:rsid w:val="40BF2021"/>
    <w:rsid w:val="40FD44FE"/>
    <w:rsid w:val="410D54FF"/>
    <w:rsid w:val="411D3F96"/>
    <w:rsid w:val="412233A4"/>
    <w:rsid w:val="412F10C8"/>
    <w:rsid w:val="41320D7D"/>
    <w:rsid w:val="413E1BC3"/>
    <w:rsid w:val="41477A67"/>
    <w:rsid w:val="414810A7"/>
    <w:rsid w:val="41581702"/>
    <w:rsid w:val="41614FF9"/>
    <w:rsid w:val="4173688E"/>
    <w:rsid w:val="417807D9"/>
    <w:rsid w:val="418D27F5"/>
    <w:rsid w:val="41954C58"/>
    <w:rsid w:val="4196330C"/>
    <w:rsid w:val="41AC141A"/>
    <w:rsid w:val="41C64205"/>
    <w:rsid w:val="41EB3A9E"/>
    <w:rsid w:val="42002BF2"/>
    <w:rsid w:val="4201379A"/>
    <w:rsid w:val="420A743F"/>
    <w:rsid w:val="4216697D"/>
    <w:rsid w:val="421C1817"/>
    <w:rsid w:val="422229E2"/>
    <w:rsid w:val="422F5CF0"/>
    <w:rsid w:val="42366486"/>
    <w:rsid w:val="423B62AA"/>
    <w:rsid w:val="42471655"/>
    <w:rsid w:val="42B06238"/>
    <w:rsid w:val="42BE0EFB"/>
    <w:rsid w:val="42C3699F"/>
    <w:rsid w:val="42C45FF8"/>
    <w:rsid w:val="42CA1067"/>
    <w:rsid w:val="42D62563"/>
    <w:rsid w:val="42E63A7F"/>
    <w:rsid w:val="42F86EFF"/>
    <w:rsid w:val="42FE0D52"/>
    <w:rsid w:val="43091CFC"/>
    <w:rsid w:val="430A4F68"/>
    <w:rsid w:val="430D71E7"/>
    <w:rsid w:val="43117778"/>
    <w:rsid w:val="431C55A9"/>
    <w:rsid w:val="432A7C66"/>
    <w:rsid w:val="433418CB"/>
    <w:rsid w:val="43413339"/>
    <w:rsid w:val="43430E5B"/>
    <w:rsid w:val="43476B9D"/>
    <w:rsid w:val="43541CB0"/>
    <w:rsid w:val="43644288"/>
    <w:rsid w:val="43650DD1"/>
    <w:rsid w:val="436D039F"/>
    <w:rsid w:val="438313E0"/>
    <w:rsid w:val="43943464"/>
    <w:rsid w:val="43986FE0"/>
    <w:rsid w:val="439E5AF5"/>
    <w:rsid w:val="43AF4742"/>
    <w:rsid w:val="43C646E2"/>
    <w:rsid w:val="43D9610F"/>
    <w:rsid w:val="43E04637"/>
    <w:rsid w:val="43FA55C2"/>
    <w:rsid w:val="441270B5"/>
    <w:rsid w:val="44190C7C"/>
    <w:rsid w:val="4422096E"/>
    <w:rsid w:val="444157D5"/>
    <w:rsid w:val="44466E54"/>
    <w:rsid w:val="446D66E7"/>
    <w:rsid w:val="44833717"/>
    <w:rsid w:val="44A122DD"/>
    <w:rsid w:val="44A5291F"/>
    <w:rsid w:val="44BF2763"/>
    <w:rsid w:val="44C4421D"/>
    <w:rsid w:val="44CB735A"/>
    <w:rsid w:val="44CF2CDE"/>
    <w:rsid w:val="45052B0C"/>
    <w:rsid w:val="451612EF"/>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534C4"/>
    <w:rsid w:val="459C3A52"/>
    <w:rsid w:val="45A61A3F"/>
    <w:rsid w:val="45CE25C8"/>
    <w:rsid w:val="45D060B6"/>
    <w:rsid w:val="45E2131C"/>
    <w:rsid w:val="45E751E0"/>
    <w:rsid w:val="45FA2AFC"/>
    <w:rsid w:val="460725C0"/>
    <w:rsid w:val="460D4620"/>
    <w:rsid w:val="460D54F2"/>
    <w:rsid w:val="46160757"/>
    <w:rsid w:val="46182051"/>
    <w:rsid w:val="46317690"/>
    <w:rsid w:val="46511F57"/>
    <w:rsid w:val="46535859"/>
    <w:rsid w:val="465653EA"/>
    <w:rsid w:val="465B0DD6"/>
    <w:rsid w:val="465C2B7E"/>
    <w:rsid w:val="466678D8"/>
    <w:rsid w:val="46681CC5"/>
    <w:rsid w:val="466A4950"/>
    <w:rsid w:val="46722845"/>
    <w:rsid w:val="46854413"/>
    <w:rsid w:val="46AA3BAF"/>
    <w:rsid w:val="46BD7176"/>
    <w:rsid w:val="46CA2A30"/>
    <w:rsid w:val="46E55EA9"/>
    <w:rsid w:val="46E903F6"/>
    <w:rsid w:val="46FF778E"/>
    <w:rsid w:val="4702061D"/>
    <w:rsid w:val="470F50AF"/>
    <w:rsid w:val="471A08BE"/>
    <w:rsid w:val="471C3E9C"/>
    <w:rsid w:val="472D380E"/>
    <w:rsid w:val="473B610C"/>
    <w:rsid w:val="47407861"/>
    <w:rsid w:val="4756581D"/>
    <w:rsid w:val="477E34E4"/>
    <w:rsid w:val="4791799F"/>
    <w:rsid w:val="479428F1"/>
    <w:rsid w:val="47971775"/>
    <w:rsid w:val="47BE0861"/>
    <w:rsid w:val="47CC5BBD"/>
    <w:rsid w:val="47ED3CA2"/>
    <w:rsid w:val="4801373A"/>
    <w:rsid w:val="4803315E"/>
    <w:rsid w:val="480A0199"/>
    <w:rsid w:val="481467FD"/>
    <w:rsid w:val="482F079F"/>
    <w:rsid w:val="483010A5"/>
    <w:rsid w:val="48334E31"/>
    <w:rsid w:val="4839790E"/>
    <w:rsid w:val="483C0786"/>
    <w:rsid w:val="48515DC8"/>
    <w:rsid w:val="48550397"/>
    <w:rsid w:val="4865747A"/>
    <w:rsid w:val="487F32B4"/>
    <w:rsid w:val="48856AA8"/>
    <w:rsid w:val="488A3975"/>
    <w:rsid w:val="48951350"/>
    <w:rsid w:val="4897562F"/>
    <w:rsid w:val="48A26623"/>
    <w:rsid w:val="48AC74A2"/>
    <w:rsid w:val="48CB40E1"/>
    <w:rsid w:val="48D51D8B"/>
    <w:rsid w:val="48D9107A"/>
    <w:rsid w:val="48E24C72"/>
    <w:rsid w:val="48E41C5A"/>
    <w:rsid w:val="49130208"/>
    <w:rsid w:val="49392584"/>
    <w:rsid w:val="493B6AAC"/>
    <w:rsid w:val="49700CFC"/>
    <w:rsid w:val="497C39F6"/>
    <w:rsid w:val="498D060A"/>
    <w:rsid w:val="499C3073"/>
    <w:rsid w:val="49B6369E"/>
    <w:rsid w:val="49B87349"/>
    <w:rsid w:val="49BC5471"/>
    <w:rsid w:val="49BD2BB1"/>
    <w:rsid w:val="49DA04FD"/>
    <w:rsid w:val="49DA5D92"/>
    <w:rsid w:val="49DD0F1D"/>
    <w:rsid w:val="49E20D34"/>
    <w:rsid w:val="4A1324CB"/>
    <w:rsid w:val="4A1677E0"/>
    <w:rsid w:val="4A1A4DC2"/>
    <w:rsid w:val="4A257DD0"/>
    <w:rsid w:val="4A38409F"/>
    <w:rsid w:val="4A435EE0"/>
    <w:rsid w:val="4A4B510A"/>
    <w:rsid w:val="4A504CF6"/>
    <w:rsid w:val="4A6E2D05"/>
    <w:rsid w:val="4A937223"/>
    <w:rsid w:val="4AAE39A4"/>
    <w:rsid w:val="4AB770A4"/>
    <w:rsid w:val="4ABD361B"/>
    <w:rsid w:val="4AC30180"/>
    <w:rsid w:val="4AC54B94"/>
    <w:rsid w:val="4ADC49B4"/>
    <w:rsid w:val="4B0801BB"/>
    <w:rsid w:val="4B0938BE"/>
    <w:rsid w:val="4B275ED4"/>
    <w:rsid w:val="4B4439C2"/>
    <w:rsid w:val="4B4E0FC1"/>
    <w:rsid w:val="4B5A11A2"/>
    <w:rsid w:val="4B613829"/>
    <w:rsid w:val="4B7343E0"/>
    <w:rsid w:val="4B7B6C4C"/>
    <w:rsid w:val="4B8143F2"/>
    <w:rsid w:val="4B9565DB"/>
    <w:rsid w:val="4BA9289B"/>
    <w:rsid w:val="4BBE19C6"/>
    <w:rsid w:val="4BC624A8"/>
    <w:rsid w:val="4BED5700"/>
    <w:rsid w:val="4BF54DFA"/>
    <w:rsid w:val="4C0300F2"/>
    <w:rsid w:val="4C25088A"/>
    <w:rsid w:val="4C260C7A"/>
    <w:rsid w:val="4C272002"/>
    <w:rsid w:val="4C35316B"/>
    <w:rsid w:val="4C430493"/>
    <w:rsid w:val="4C4F261E"/>
    <w:rsid w:val="4C51523E"/>
    <w:rsid w:val="4C57642E"/>
    <w:rsid w:val="4C6961B4"/>
    <w:rsid w:val="4C7622A1"/>
    <w:rsid w:val="4C793B3F"/>
    <w:rsid w:val="4C9512AC"/>
    <w:rsid w:val="4CBF4CEF"/>
    <w:rsid w:val="4CC03B54"/>
    <w:rsid w:val="4CC21042"/>
    <w:rsid w:val="4CCA439B"/>
    <w:rsid w:val="4CCC0113"/>
    <w:rsid w:val="4CD527C8"/>
    <w:rsid w:val="4CD74D54"/>
    <w:rsid w:val="4CDC10F5"/>
    <w:rsid w:val="4CE67327"/>
    <w:rsid w:val="4CEB61EE"/>
    <w:rsid w:val="4CFF0540"/>
    <w:rsid w:val="4D1B4BF6"/>
    <w:rsid w:val="4D2E492A"/>
    <w:rsid w:val="4D3043B8"/>
    <w:rsid w:val="4D3E3D50"/>
    <w:rsid w:val="4D455E95"/>
    <w:rsid w:val="4D506F55"/>
    <w:rsid w:val="4D5E1FDB"/>
    <w:rsid w:val="4D640D09"/>
    <w:rsid w:val="4D6C0912"/>
    <w:rsid w:val="4D7C205D"/>
    <w:rsid w:val="4D934E46"/>
    <w:rsid w:val="4D9D220A"/>
    <w:rsid w:val="4DAB5909"/>
    <w:rsid w:val="4DB21980"/>
    <w:rsid w:val="4DCD56A8"/>
    <w:rsid w:val="4DFD1E86"/>
    <w:rsid w:val="4E097ACA"/>
    <w:rsid w:val="4E0B01FE"/>
    <w:rsid w:val="4E4E3891"/>
    <w:rsid w:val="4E5263F6"/>
    <w:rsid w:val="4E7B1451"/>
    <w:rsid w:val="4E7B594C"/>
    <w:rsid w:val="4E7B64C2"/>
    <w:rsid w:val="4E853C5A"/>
    <w:rsid w:val="4E87601A"/>
    <w:rsid w:val="4E9D1C1C"/>
    <w:rsid w:val="4E9F0C0D"/>
    <w:rsid w:val="4EA75F3A"/>
    <w:rsid w:val="4EAF1CC4"/>
    <w:rsid w:val="4ED96B17"/>
    <w:rsid w:val="4EEF6771"/>
    <w:rsid w:val="4F1849CE"/>
    <w:rsid w:val="4F1B1845"/>
    <w:rsid w:val="4F1C0D87"/>
    <w:rsid w:val="4F2A5D64"/>
    <w:rsid w:val="4F2E6E63"/>
    <w:rsid w:val="4F2F61D8"/>
    <w:rsid w:val="4F3610D5"/>
    <w:rsid w:val="4F3772ED"/>
    <w:rsid w:val="4F377DEA"/>
    <w:rsid w:val="4F3E2DF1"/>
    <w:rsid w:val="4F427CB7"/>
    <w:rsid w:val="4F444103"/>
    <w:rsid w:val="4F490CA6"/>
    <w:rsid w:val="4F4B2539"/>
    <w:rsid w:val="4F4B5944"/>
    <w:rsid w:val="4F5B77C3"/>
    <w:rsid w:val="4F8B7E11"/>
    <w:rsid w:val="4FA451DF"/>
    <w:rsid w:val="4FBD2661"/>
    <w:rsid w:val="4FBF682B"/>
    <w:rsid w:val="4FC4665A"/>
    <w:rsid w:val="4FDC7906"/>
    <w:rsid w:val="4FE63299"/>
    <w:rsid w:val="4FF3728E"/>
    <w:rsid w:val="4FFE6835"/>
    <w:rsid w:val="500258BF"/>
    <w:rsid w:val="500B32DF"/>
    <w:rsid w:val="50164E9C"/>
    <w:rsid w:val="5039019E"/>
    <w:rsid w:val="50527900"/>
    <w:rsid w:val="505A1FF4"/>
    <w:rsid w:val="505A55CD"/>
    <w:rsid w:val="50695D0B"/>
    <w:rsid w:val="50717C95"/>
    <w:rsid w:val="507E1E70"/>
    <w:rsid w:val="50830AE8"/>
    <w:rsid w:val="50860FF0"/>
    <w:rsid w:val="50CE2F73"/>
    <w:rsid w:val="50FD5EA6"/>
    <w:rsid w:val="510D5690"/>
    <w:rsid w:val="51143E36"/>
    <w:rsid w:val="512348E8"/>
    <w:rsid w:val="512B60B4"/>
    <w:rsid w:val="513118E7"/>
    <w:rsid w:val="51383FC9"/>
    <w:rsid w:val="515E2842"/>
    <w:rsid w:val="51694722"/>
    <w:rsid w:val="5190720E"/>
    <w:rsid w:val="51C20F3A"/>
    <w:rsid w:val="51C621E0"/>
    <w:rsid w:val="51D05EF0"/>
    <w:rsid w:val="51E63EA3"/>
    <w:rsid w:val="51EF5217"/>
    <w:rsid w:val="51F14A65"/>
    <w:rsid w:val="51F6040A"/>
    <w:rsid w:val="52063118"/>
    <w:rsid w:val="52100AA2"/>
    <w:rsid w:val="521A547C"/>
    <w:rsid w:val="52417768"/>
    <w:rsid w:val="527B18BB"/>
    <w:rsid w:val="5296054F"/>
    <w:rsid w:val="52A9097C"/>
    <w:rsid w:val="52B54EDC"/>
    <w:rsid w:val="52C939F0"/>
    <w:rsid w:val="52D138F8"/>
    <w:rsid w:val="52EC44CE"/>
    <w:rsid w:val="53096FB7"/>
    <w:rsid w:val="5317448F"/>
    <w:rsid w:val="53231B39"/>
    <w:rsid w:val="532E3271"/>
    <w:rsid w:val="533539DF"/>
    <w:rsid w:val="53653F46"/>
    <w:rsid w:val="538439FF"/>
    <w:rsid w:val="53890B0C"/>
    <w:rsid w:val="53900643"/>
    <w:rsid w:val="53914580"/>
    <w:rsid w:val="5392540C"/>
    <w:rsid w:val="53B20924"/>
    <w:rsid w:val="53B3034F"/>
    <w:rsid w:val="53C438F2"/>
    <w:rsid w:val="53CD2711"/>
    <w:rsid w:val="54085ED4"/>
    <w:rsid w:val="540A11ED"/>
    <w:rsid w:val="540A3D6B"/>
    <w:rsid w:val="541E0A35"/>
    <w:rsid w:val="542E520F"/>
    <w:rsid w:val="543C6045"/>
    <w:rsid w:val="54442A7B"/>
    <w:rsid w:val="544463AA"/>
    <w:rsid w:val="54577048"/>
    <w:rsid w:val="545C4EB6"/>
    <w:rsid w:val="54721B42"/>
    <w:rsid w:val="54EB1C13"/>
    <w:rsid w:val="55182082"/>
    <w:rsid w:val="552007B9"/>
    <w:rsid w:val="55442C87"/>
    <w:rsid w:val="554A6079"/>
    <w:rsid w:val="5558452D"/>
    <w:rsid w:val="55646D9A"/>
    <w:rsid w:val="5572737D"/>
    <w:rsid w:val="557E0F4D"/>
    <w:rsid w:val="557F3BEB"/>
    <w:rsid w:val="55855303"/>
    <w:rsid w:val="55997285"/>
    <w:rsid w:val="55BD6D09"/>
    <w:rsid w:val="55BE6A05"/>
    <w:rsid w:val="55C477FF"/>
    <w:rsid w:val="55C83941"/>
    <w:rsid w:val="55DA29AC"/>
    <w:rsid w:val="55DB488F"/>
    <w:rsid w:val="55EF09CE"/>
    <w:rsid w:val="55F92F01"/>
    <w:rsid w:val="56091E33"/>
    <w:rsid w:val="561E6AF9"/>
    <w:rsid w:val="561F5757"/>
    <w:rsid w:val="562B638E"/>
    <w:rsid w:val="56424DE3"/>
    <w:rsid w:val="568832FC"/>
    <w:rsid w:val="568850AA"/>
    <w:rsid w:val="56BE2DED"/>
    <w:rsid w:val="56C54A41"/>
    <w:rsid w:val="56CF16EA"/>
    <w:rsid w:val="56D26326"/>
    <w:rsid w:val="56D51695"/>
    <w:rsid w:val="56DC0F52"/>
    <w:rsid w:val="56E01E7C"/>
    <w:rsid w:val="56F62F15"/>
    <w:rsid w:val="56FF2C87"/>
    <w:rsid w:val="57016C0B"/>
    <w:rsid w:val="57083261"/>
    <w:rsid w:val="571E0A0C"/>
    <w:rsid w:val="571E1ADE"/>
    <w:rsid w:val="574F3D09"/>
    <w:rsid w:val="57572CCF"/>
    <w:rsid w:val="57735468"/>
    <w:rsid w:val="57736901"/>
    <w:rsid w:val="577B1689"/>
    <w:rsid w:val="577B4C0F"/>
    <w:rsid w:val="57854EF9"/>
    <w:rsid w:val="578E5B6E"/>
    <w:rsid w:val="579D4B86"/>
    <w:rsid w:val="57A001D2"/>
    <w:rsid w:val="57AC473C"/>
    <w:rsid w:val="57CA7333"/>
    <w:rsid w:val="57D1269B"/>
    <w:rsid w:val="57E639F8"/>
    <w:rsid w:val="57F435E4"/>
    <w:rsid w:val="58033794"/>
    <w:rsid w:val="58165F74"/>
    <w:rsid w:val="58212766"/>
    <w:rsid w:val="58263803"/>
    <w:rsid w:val="583B5BED"/>
    <w:rsid w:val="584B2C50"/>
    <w:rsid w:val="58575B08"/>
    <w:rsid w:val="58613E05"/>
    <w:rsid w:val="589C0B6F"/>
    <w:rsid w:val="58A806C6"/>
    <w:rsid w:val="58B26E94"/>
    <w:rsid w:val="58D53FE9"/>
    <w:rsid w:val="59020C98"/>
    <w:rsid w:val="592941F7"/>
    <w:rsid w:val="59590F80"/>
    <w:rsid w:val="5959116E"/>
    <w:rsid w:val="59633BAD"/>
    <w:rsid w:val="59A71C9E"/>
    <w:rsid w:val="59A76356"/>
    <w:rsid w:val="59A815C0"/>
    <w:rsid w:val="59EF5441"/>
    <w:rsid w:val="59F04A80"/>
    <w:rsid w:val="59F519D4"/>
    <w:rsid w:val="59F85C2D"/>
    <w:rsid w:val="59FE39E1"/>
    <w:rsid w:val="5A050A6E"/>
    <w:rsid w:val="5A080B9D"/>
    <w:rsid w:val="5A1B6236"/>
    <w:rsid w:val="5A2570B4"/>
    <w:rsid w:val="5A2630E3"/>
    <w:rsid w:val="5A307436"/>
    <w:rsid w:val="5A36798A"/>
    <w:rsid w:val="5A403EEE"/>
    <w:rsid w:val="5A4B0CCF"/>
    <w:rsid w:val="5A582702"/>
    <w:rsid w:val="5A6C180F"/>
    <w:rsid w:val="5A84202D"/>
    <w:rsid w:val="5A9A1081"/>
    <w:rsid w:val="5ABD6DE3"/>
    <w:rsid w:val="5ABE4B4A"/>
    <w:rsid w:val="5AC52707"/>
    <w:rsid w:val="5AC7420B"/>
    <w:rsid w:val="5AE20B01"/>
    <w:rsid w:val="5AE24B69"/>
    <w:rsid w:val="5AEC7070"/>
    <w:rsid w:val="5B0C0D1E"/>
    <w:rsid w:val="5B1001B5"/>
    <w:rsid w:val="5B1038C0"/>
    <w:rsid w:val="5B34668A"/>
    <w:rsid w:val="5B3E21DC"/>
    <w:rsid w:val="5B505F2C"/>
    <w:rsid w:val="5B520346"/>
    <w:rsid w:val="5B53605F"/>
    <w:rsid w:val="5B5C4D58"/>
    <w:rsid w:val="5B5D078C"/>
    <w:rsid w:val="5B6031DF"/>
    <w:rsid w:val="5B811F6C"/>
    <w:rsid w:val="5B966550"/>
    <w:rsid w:val="5BA832AB"/>
    <w:rsid w:val="5BCF6F3C"/>
    <w:rsid w:val="5BD55463"/>
    <w:rsid w:val="5BD64EC0"/>
    <w:rsid w:val="5BDB4983"/>
    <w:rsid w:val="5BED44EF"/>
    <w:rsid w:val="5BEE1FFE"/>
    <w:rsid w:val="5BFB1FB9"/>
    <w:rsid w:val="5C0F59CD"/>
    <w:rsid w:val="5C762B57"/>
    <w:rsid w:val="5C7D3080"/>
    <w:rsid w:val="5C7E0D7E"/>
    <w:rsid w:val="5C864410"/>
    <w:rsid w:val="5CA409DB"/>
    <w:rsid w:val="5CB30722"/>
    <w:rsid w:val="5CBA5515"/>
    <w:rsid w:val="5CBD373D"/>
    <w:rsid w:val="5CC6567E"/>
    <w:rsid w:val="5CD728E8"/>
    <w:rsid w:val="5CD77A98"/>
    <w:rsid w:val="5CF47502"/>
    <w:rsid w:val="5CF60A0C"/>
    <w:rsid w:val="5D2106CA"/>
    <w:rsid w:val="5D274F13"/>
    <w:rsid w:val="5D375134"/>
    <w:rsid w:val="5D3E0BA9"/>
    <w:rsid w:val="5D53665D"/>
    <w:rsid w:val="5D64484B"/>
    <w:rsid w:val="5D690E03"/>
    <w:rsid w:val="5D6935B6"/>
    <w:rsid w:val="5D8B2FDB"/>
    <w:rsid w:val="5D980AE0"/>
    <w:rsid w:val="5D9C768D"/>
    <w:rsid w:val="5DC32F9C"/>
    <w:rsid w:val="5DCF2540"/>
    <w:rsid w:val="5DDE0A36"/>
    <w:rsid w:val="5DE9733D"/>
    <w:rsid w:val="5DED6180"/>
    <w:rsid w:val="5E08794E"/>
    <w:rsid w:val="5E0D6B87"/>
    <w:rsid w:val="5E3677AF"/>
    <w:rsid w:val="5E4C0BFA"/>
    <w:rsid w:val="5E85744A"/>
    <w:rsid w:val="5E8C7702"/>
    <w:rsid w:val="5E9D79FE"/>
    <w:rsid w:val="5EA4369B"/>
    <w:rsid w:val="5EAE7678"/>
    <w:rsid w:val="5EAF096B"/>
    <w:rsid w:val="5EBB3B43"/>
    <w:rsid w:val="5EC7073A"/>
    <w:rsid w:val="5F04373C"/>
    <w:rsid w:val="5F0F7B0F"/>
    <w:rsid w:val="5F1D3C82"/>
    <w:rsid w:val="5F341672"/>
    <w:rsid w:val="5F687883"/>
    <w:rsid w:val="5F8921A8"/>
    <w:rsid w:val="5F8D54E0"/>
    <w:rsid w:val="5FB2630F"/>
    <w:rsid w:val="5FC07E46"/>
    <w:rsid w:val="5FD70E51"/>
    <w:rsid w:val="5FD7533F"/>
    <w:rsid w:val="5FEB2D87"/>
    <w:rsid w:val="5FF92694"/>
    <w:rsid w:val="600532C8"/>
    <w:rsid w:val="60094922"/>
    <w:rsid w:val="600E1AEF"/>
    <w:rsid w:val="60235E44"/>
    <w:rsid w:val="60247FFD"/>
    <w:rsid w:val="60285AB9"/>
    <w:rsid w:val="602C22CB"/>
    <w:rsid w:val="602F511B"/>
    <w:rsid w:val="60301D53"/>
    <w:rsid w:val="604A5077"/>
    <w:rsid w:val="604B1BE5"/>
    <w:rsid w:val="605F2621"/>
    <w:rsid w:val="606648E2"/>
    <w:rsid w:val="606F30CE"/>
    <w:rsid w:val="60A14466"/>
    <w:rsid w:val="60AC408B"/>
    <w:rsid w:val="60B50C23"/>
    <w:rsid w:val="6107582C"/>
    <w:rsid w:val="612F392E"/>
    <w:rsid w:val="61393001"/>
    <w:rsid w:val="613D0256"/>
    <w:rsid w:val="614C7A15"/>
    <w:rsid w:val="618B1EF3"/>
    <w:rsid w:val="618B4124"/>
    <w:rsid w:val="618D3BCD"/>
    <w:rsid w:val="61AA5A61"/>
    <w:rsid w:val="61D740F7"/>
    <w:rsid w:val="61DA0784"/>
    <w:rsid w:val="6228378C"/>
    <w:rsid w:val="6228683D"/>
    <w:rsid w:val="622D3184"/>
    <w:rsid w:val="62565FF9"/>
    <w:rsid w:val="625B5CA9"/>
    <w:rsid w:val="62756CE9"/>
    <w:rsid w:val="628F77C1"/>
    <w:rsid w:val="6294722E"/>
    <w:rsid w:val="62AC6B22"/>
    <w:rsid w:val="62E56056"/>
    <w:rsid w:val="63003347"/>
    <w:rsid w:val="63023C14"/>
    <w:rsid w:val="63193A39"/>
    <w:rsid w:val="63295801"/>
    <w:rsid w:val="63471E49"/>
    <w:rsid w:val="634D713D"/>
    <w:rsid w:val="636D2F3A"/>
    <w:rsid w:val="63771C40"/>
    <w:rsid w:val="63776804"/>
    <w:rsid w:val="638B6757"/>
    <w:rsid w:val="638E4C30"/>
    <w:rsid w:val="639E2905"/>
    <w:rsid w:val="63AD2418"/>
    <w:rsid w:val="63F65FBD"/>
    <w:rsid w:val="641F6922"/>
    <w:rsid w:val="642F4426"/>
    <w:rsid w:val="6432241B"/>
    <w:rsid w:val="643248A8"/>
    <w:rsid w:val="643323DD"/>
    <w:rsid w:val="64381701"/>
    <w:rsid w:val="644C4168"/>
    <w:rsid w:val="646F5129"/>
    <w:rsid w:val="64877C97"/>
    <w:rsid w:val="64A175F9"/>
    <w:rsid w:val="64BD6E2A"/>
    <w:rsid w:val="64C20E5B"/>
    <w:rsid w:val="64C67E05"/>
    <w:rsid w:val="64CF0127"/>
    <w:rsid w:val="64DA2E60"/>
    <w:rsid w:val="64DC230E"/>
    <w:rsid w:val="64E4512C"/>
    <w:rsid w:val="64EF362D"/>
    <w:rsid w:val="64F472AA"/>
    <w:rsid w:val="65047D30"/>
    <w:rsid w:val="650D4276"/>
    <w:rsid w:val="650E3FA6"/>
    <w:rsid w:val="651E7FDE"/>
    <w:rsid w:val="65200BE5"/>
    <w:rsid w:val="65283AF6"/>
    <w:rsid w:val="652B212F"/>
    <w:rsid w:val="65440D8C"/>
    <w:rsid w:val="654C3728"/>
    <w:rsid w:val="654C7BEB"/>
    <w:rsid w:val="65530E8F"/>
    <w:rsid w:val="65592D0A"/>
    <w:rsid w:val="65656A70"/>
    <w:rsid w:val="657111C5"/>
    <w:rsid w:val="658D79B1"/>
    <w:rsid w:val="658F5C47"/>
    <w:rsid w:val="65922137"/>
    <w:rsid w:val="659B022A"/>
    <w:rsid w:val="65B31DC1"/>
    <w:rsid w:val="65B337C6"/>
    <w:rsid w:val="65CB4FB4"/>
    <w:rsid w:val="65CC1E3C"/>
    <w:rsid w:val="65E06B45"/>
    <w:rsid w:val="65F7133C"/>
    <w:rsid w:val="65FE712B"/>
    <w:rsid w:val="66081D64"/>
    <w:rsid w:val="660D6F99"/>
    <w:rsid w:val="66374AE6"/>
    <w:rsid w:val="663F54F7"/>
    <w:rsid w:val="66442840"/>
    <w:rsid w:val="664C6704"/>
    <w:rsid w:val="664E5351"/>
    <w:rsid w:val="66503496"/>
    <w:rsid w:val="66520FBC"/>
    <w:rsid w:val="66595BE2"/>
    <w:rsid w:val="6670471A"/>
    <w:rsid w:val="668B29C5"/>
    <w:rsid w:val="668B6FEC"/>
    <w:rsid w:val="66A90114"/>
    <w:rsid w:val="66AE3981"/>
    <w:rsid w:val="66B9568F"/>
    <w:rsid w:val="66BC2B4E"/>
    <w:rsid w:val="66E0683D"/>
    <w:rsid w:val="66E4436D"/>
    <w:rsid w:val="66E83943"/>
    <w:rsid w:val="66ED6329"/>
    <w:rsid w:val="66EF6874"/>
    <w:rsid w:val="66F531AA"/>
    <w:rsid w:val="66F608B5"/>
    <w:rsid w:val="66FA66F1"/>
    <w:rsid w:val="672146AE"/>
    <w:rsid w:val="6721791E"/>
    <w:rsid w:val="67223DEA"/>
    <w:rsid w:val="67271ECB"/>
    <w:rsid w:val="672A6B2F"/>
    <w:rsid w:val="673E5311"/>
    <w:rsid w:val="67483420"/>
    <w:rsid w:val="67654F94"/>
    <w:rsid w:val="6777089F"/>
    <w:rsid w:val="67AB0BF9"/>
    <w:rsid w:val="67B0620F"/>
    <w:rsid w:val="67C76B90"/>
    <w:rsid w:val="67C9455E"/>
    <w:rsid w:val="67D475FA"/>
    <w:rsid w:val="67FB439B"/>
    <w:rsid w:val="67FF4466"/>
    <w:rsid w:val="68011EEA"/>
    <w:rsid w:val="6817492F"/>
    <w:rsid w:val="681C5653"/>
    <w:rsid w:val="682D30C7"/>
    <w:rsid w:val="68733E51"/>
    <w:rsid w:val="68920D3E"/>
    <w:rsid w:val="68B45574"/>
    <w:rsid w:val="68B76196"/>
    <w:rsid w:val="68BA4B9D"/>
    <w:rsid w:val="68C77207"/>
    <w:rsid w:val="68DB44E9"/>
    <w:rsid w:val="68E44CD3"/>
    <w:rsid w:val="6915360B"/>
    <w:rsid w:val="6923160C"/>
    <w:rsid w:val="69256216"/>
    <w:rsid w:val="692F3612"/>
    <w:rsid w:val="692F4C62"/>
    <w:rsid w:val="69484031"/>
    <w:rsid w:val="694C01BA"/>
    <w:rsid w:val="69692F41"/>
    <w:rsid w:val="696F5C56"/>
    <w:rsid w:val="6976615B"/>
    <w:rsid w:val="698A554F"/>
    <w:rsid w:val="699A4896"/>
    <w:rsid w:val="69A47AFA"/>
    <w:rsid w:val="69A76CE5"/>
    <w:rsid w:val="69A80ADF"/>
    <w:rsid w:val="69AD4122"/>
    <w:rsid w:val="69B43BB5"/>
    <w:rsid w:val="69B57786"/>
    <w:rsid w:val="69B766F1"/>
    <w:rsid w:val="69BB5619"/>
    <w:rsid w:val="69C14A40"/>
    <w:rsid w:val="69F6289F"/>
    <w:rsid w:val="6A09181B"/>
    <w:rsid w:val="6A201236"/>
    <w:rsid w:val="6A301889"/>
    <w:rsid w:val="6A340B46"/>
    <w:rsid w:val="6A3B1032"/>
    <w:rsid w:val="6A3B678C"/>
    <w:rsid w:val="6A3C2FAD"/>
    <w:rsid w:val="6A4A5CE9"/>
    <w:rsid w:val="6A4C25E5"/>
    <w:rsid w:val="6A515F00"/>
    <w:rsid w:val="6A55183E"/>
    <w:rsid w:val="6A6E3D5C"/>
    <w:rsid w:val="6A7A34D3"/>
    <w:rsid w:val="6A7A37AF"/>
    <w:rsid w:val="6A7C3025"/>
    <w:rsid w:val="6A8406CC"/>
    <w:rsid w:val="6A8678A3"/>
    <w:rsid w:val="6A876FCF"/>
    <w:rsid w:val="6AA0506A"/>
    <w:rsid w:val="6AA565DC"/>
    <w:rsid w:val="6AB737B1"/>
    <w:rsid w:val="6ACB15B2"/>
    <w:rsid w:val="6ADD5CBB"/>
    <w:rsid w:val="6AE10DD5"/>
    <w:rsid w:val="6AF15144"/>
    <w:rsid w:val="6AF17E1D"/>
    <w:rsid w:val="6B0F0993"/>
    <w:rsid w:val="6B2240A0"/>
    <w:rsid w:val="6B34492E"/>
    <w:rsid w:val="6B5A7CCF"/>
    <w:rsid w:val="6B804D34"/>
    <w:rsid w:val="6B922CD6"/>
    <w:rsid w:val="6B9532DD"/>
    <w:rsid w:val="6B995E05"/>
    <w:rsid w:val="6B9C79D2"/>
    <w:rsid w:val="6BA44E6B"/>
    <w:rsid w:val="6BBD2685"/>
    <w:rsid w:val="6BDD334B"/>
    <w:rsid w:val="6BF06374"/>
    <w:rsid w:val="6BF3491C"/>
    <w:rsid w:val="6BFC2B36"/>
    <w:rsid w:val="6C0356D1"/>
    <w:rsid w:val="6C0861E5"/>
    <w:rsid w:val="6C613F7C"/>
    <w:rsid w:val="6C6E59A8"/>
    <w:rsid w:val="6C7F32C4"/>
    <w:rsid w:val="6C932B17"/>
    <w:rsid w:val="6CD965DD"/>
    <w:rsid w:val="6CDF30F3"/>
    <w:rsid w:val="6CE564FB"/>
    <w:rsid w:val="6CF56B79"/>
    <w:rsid w:val="6CFD0CB4"/>
    <w:rsid w:val="6D294292"/>
    <w:rsid w:val="6D373946"/>
    <w:rsid w:val="6D407B93"/>
    <w:rsid w:val="6D527549"/>
    <w:rsid w:val="6D676C75"/>
    <w:rsid w:val="6D7A5E4E"/>
    <w:rsid w:val="6D8B5E4D"/>
    <w:rsid w:val="6DA51AA2"/>
    <w:rsid w:val="6DA90B58"/>
    <w:rsid w:val="6DAB2AD4"/>
    <w:rsid w:val="6DB0119C"/>
    <w:rsid w:val="6DBC0C33"/>
    <w:rsid w:val="6DC34E36"/>
    <w:rsid w:val="6DC42A14"/>
    <w:rsid w:val="6DC7329C"/>
    <w:rsid w:val="6DC94F76"/>
    <w:rsid w:val="6DD8597B"/>
    <w:rsid w:val="6DE44E65"/>
    <w:rsid w:val="6DE97103"/>
    <w:rsid w:val="6DED3E1E"/>
    <w:rsid w:val="6DFC0BE4"/>
    <w:rsid w:val="6E057977"/>
    <w:rsid w:val="6E0A23F1"/>
    <w:rsid w:val="6E1A25DF"/>
    <w:rsid w:val="6E2C0D7B"/>
    <w:rsid w:val="6E2C2401"/>
    <w:rsid w:val="6E3B50EF"/>
    <w:rsid w:val="6E4E2C42"/>
    <w:rsid w:val="6E5227E6"/>
    <w:rsid w:val="6E680A74"/>
    <w:rsid w:val="6E9C4620"/>
    <w:rsid w:val="6EAE5F1D"/>
    <w:rsid w:val="6EEB2B8B"/>
    <w:rsid w:val="6EF10C0B"/>
    <w:rsid w:val="6EFA70F5"/>
    <w:rsid w:val="6F112F64"/>
    <w:rsid w:val="6F196A89"/>
    <w:rsid w:val="6F1C3A79"/>
    <w:rsid w:val="6F246A6B"/>
    <w:rsid w:val="6F266E28"/>
    <w:rsid w:val="6F392F97"/>
    <w:rsid w:val="6F501AC0"/>
    <w:rsid w:val="6F5959E9"/>
    <w:rsid w:val="6F654AB4"/>
    <w:rsid w:val="6F7264A0"/>
    <w:rsid w:val="6F7715DE"/>
    <w:rsid w:val="6F7D4D72"/>
    <w:rsid w:val="6F7E1F74"/>
    <w:rsid w:val="6F800BBD"/>
    <w:rsid w:val="6F935345"/>
    <w:rsid w:val="6F9B47D1"/>
    <w:rsid w:val="6FB12692"/>
    <w:rsid w:val="6FBF6389"/>
    <w:rsid w:val="6FC753E3"/>
    <w:rsid w:val="6FDB4045"/>
    <w:rsid w:val="6FEB653F"/>
    <w:rsid w:val="700A4635"/>
    <w:rsid w:val="70253512"/>
    <w:rsid w:val="703E6382"/>
    <w:rsid w:val="704A4E26"/>
    <w:rsid w:val="705E3594"/>
    <w:rsid w:val="706D47F2"/>
    <w:rsid w:val="709A3F00"/>
    <w:rsid w:val="709D754D"/>
    <w:rsid w:val="70C745CA"/>
    <w:rsid w:val="70CC3C5C"/>
    <w:rsid w:val="70D13186"/>
    <w:rsid w:val="70DA79DB"/>
    <w:rsid w:val="70DB6163"/>
    <w:rsid w:val="70E66DDE"/>
    <w:rsid w:val="70F709F9"/>
    <w:rsid w:val="710708CC"/>
    <w:rsid w:val="710D33C2"/>
    <w:rsid w:val="71201E7A"/>
    <w:rsid w:val="71233EF6"/>
    <w:rsid w:val="713944E1"/>
    <w:rsid w:val="715275D8"/>
    <w:rsid w:val="718B3849"/>
    <w:rsid w:val="71997D14"/>
    <w:rsid w:val="71A2452C"/>
    <w:rsid w:val="71B11E98"/>
    <w:rsid w:val="71B625C8"/>
    <w:rsid w:val="71B763EC"/>
    <w:rsid w:val="71BE59CD"/>
    <w:rsid w:val="71D04CEB"/>
    <w:rsid w:val="71D21478"/>
    <w:rsid w:val="71D4011E"/>
    <w:rsid w:val="71E74F23"/>
    <w:rsid w:val="71EE678E"/>
    <w:rsid w:val="71EF21D9"/>
    <w:rsid w:val="71F83650"/>
    <w:rsid w:val="720E20E5"/>
    <w:rsid w:val="721D22C8"/>
    <w:rsid w:val="722E2B52"/>
    <w:rsid w:val="72737A3E"/>
    <w:rsid w:val="72761ACE"/>
    <w:rsid w:val="727A5D97"/>
    <w:rsid w:val="729C5D0C"/>
    <w:rsid w:val="72A80664"/>
    <w:rsid w:val="72B017B9"/>
    <w:rsid w:val="72B33B48"/>
    <w:rsid w:val="72CC236B"/>
    <w:rsid w:val="730205CB"/>
    <w:rsid w:val="73047594"/>
    <w:rsid w:val="730C7017"/>
    <w:rsid w:val="731955B0"/>
    <w:rsid w:val="732032AC"/>
    <w:rsid w:val="73253CEE"/>
    <w:rsid w:val="73282EAD"/>
    <w:rsid w:val="7355410F"/>
    <w:rsid w:val="736B0D9C"/>
    <w:rsid w:val="736D1458"/>
    <w:rsid w:val="73AB01D2"/>
    <w:rsid w:val="73B65107"/>
    <w:rsid w:val="73DB1798"/>
    <w:rsid w:val="73E96CCD"/>
    <w:rsid w:val="73E9784B"/>
    <w:rsid w:val="73F0718E"/>
    <w:rsid w:val="73FC6321"/>
    <w:rsid w:val="74070CA0"/>
    <w:rsid w:val="740A2040"/>
    <w:rsid w:val="747A3300"/>
    <w:rsid w:val="7481099D"/>
    <w:rsid w:val="74856120"/>
    <w:rsid w:val="748E118B"/>
    <w:rsid w:val="749475C6"/>
    <w:rsid w:val="74B57A32"/>
    <w:rsid w:val="74D64864"/>
    <w:rsid w:val="74E16D8B"/>
    <w:rsid w:val="74E87DC9"/>
    <w:rsid w:val="75151909"/>
    <w:rsid w:val="751B76E8"/>
    <w:rsid w:val="751C632F"/>
    <w:rsid w:val="755D712B"/>
    <w:rsid w:val="75871A0B"/>
    <w:rsid w:val="75896036"/>
    <w:rsid w:val="75991092"/>
    <w:rsid w:val="759B5E27"/>
    <w:rsid w:val="75C04FAC"/>
    <w:rsid w:val="75C24137"/>
    <w:rsid w:val="75D03F20"/>
    <w:rsid w:val="75D752AF"/>
    <w:rsid w:val="75E1612D"/>
    <w:rsid w:val="75E623C5"/>
    <w:rsid w:val="75EB6CA8"/>
    <w:rsid w:val="75F83F2A"/>
    <w:rsid w:val="761335AB"/>
    <w:rsid w:val="76373B59"/>
    <w:rsid w:val="764C17F9"/>
    <w:rsid w:val="765B6B67"/>
    <w:rsid w:val="765F6F55"/>
    <w:rsid w:val="76607052"/>
    <w:rsid w:val="76695258"/>
    <w:rsid w:val="767945B8"/>
    <w:rsid w:val="76797FEA"/>
    <w:rsid w:val="768947FB"/>
    <w:rsid w:val="769B5423"/>
    <w:rsid w:val="76B356B1"/>
    <w:rsid w:val="76BA6FD4"/>
    <w:rsid w:val="76BB4F39"/>
    <w:rsid w:val="76BF646F"/>
    <w:rsid w:val="76C45833"/>
    <w:rsid w:val="76D600D5"/>
    <w:rsid w:val="76E023F3"/>
    <w:rsid w:val="7702635B"/>
    <w:rsid w:val="77071BC4"/>
    <w:rsid w:val="770E4D00"/>
    <w:rsid w:val="772D2EED"/>
    <w:rsid w:val="77364257"/>
    <w:rsid w:val="774C5A91"/>
    <w:rsid w:val="774D70B5"/>
    <w:rsid w:val="77711DFB"/>
    <w:rsid w:val="77791211"/>
    <w:rsid w:val="778B06B0"/>
    <w:rsid w:val="77A870F8"/>
    <w:rsid w:val="77BB32D7"/>
    <w:rsid w:val="77C47A53"/>
    <w:rsid w:val="77C853D2"/>
    <w:rsid w:val="77CB6284"/>
    <w:rsid w:val="77D221D2"/>
    <w:rsid w:val="77D54C59"/>
    <w:rsid w:val="77D9063B"/>
    <w:rsid w:val="77E617D9"/>
    <w:rsid w:val="77ED0DBA"/>
    <w:rsid w:val="77FD416C"/>
    <w:rsid w:val="78202F3D"/>
    <w:rsid w:val="78474B5C"/>
    <w:rsid w:val="78A82F32"/>
    <w:rsid w:val="78FB7506"/>
    <w:rsid w:val="78FC7191"/>
    <w:rsid w:val="79072005"/>
    <w:rsid w:val="790F66E7"/>
    <w:rsid w:val="794F33AE"/>
    <w:rsid w:val="795310F0"/>
    <w:rsid w:val="796558AF"/>
    <w:rsid w:val="79714322"/>
    <w:rsid w:val="797D7F1B"/>
    <w:rsid w:val="79815C5D"/>
    <w:rsid w:val="79925588"/>
    <w:rsid w:val="79B90752"/>
    <w:rsid w:val="79E84AA0"/>
    <w:rsid w:val="79F253C4"/>
    <w:rsid w:val="79F34BAE"/>
    <w:rsid w:val="7A0D2E4B"/>
    <w:rsid w:val="7A0F14BB"/>
    <w:rsid w:val="7A263D9D"/>
    <w:rsid w:val="7A2D254D"/>
    <w:rsid w:val="7A377F78"/>
    <w:rsid w:val="7A3C22D1"/>
    <w:rsid w:val="7A6E4C98"/>
    <w:rsid w:val="7A8C352B"/>
    <w:rsid w:val="7A9279F6"/>
    <w:rsid w:val="7AC22E37"/>
    <w:rsid w:val="7ACF47A6"/>
    <w:rsid w:val="7AD803EA"/>
    <w:rsid w:val="7AE91D0C"/>
    <w:rsid w:val="7B0574E9"/>
    <w:rsid w:val="7B091377"/>
    <w:rsid w:val="7B367327"/>
    <w:rsid w:val="7B5E2AA7"/>
    <w:rsid w:val="7B71168E"/>
    <w:rsid w:val="7B9F046E"/>
    <w:rsid w:val="7B9F0FE0"/>
    <w:rsid w:val="7BA571A1"/>
    <w:rsid w:val="7BA84BDE"/>
    <w:rsid w:val="7BB10B26"/>
    <w:rsid w:val="7BC16F40"/>
    <w:rsid w:val="7BDA4C3E"/>
    <w:rsid w:val="7BED0D99"/>
    <w:rsid w:val="7BF7759F"/>
    <w:rsid w:val="7BFF3346"/>
    <w:rsid w:val="7C0E5BCD"/>
    <w:rsid w:val="7C1B4A3B"/>
    <w:rsid w:val="7C211D7D"/>
    <w:rsid w:val="7C2E45FA"/>
    <w:rsid w:val="7C366D83"/>
    <w:rsid w:val="7C464F3C"/>
    <w:rsid w:val="7C8B7927"/>
    <w:rsid w:val="7CAE35FB"/>
    <w:rsid w:val="7CB163F4"/>
    <w:rsid w:val="7CB84091"/>
    <w:rsid w:val="7CC3658D"/>
    <w:rsid w:val="7CC6207B"/>
    <w:rsid w:val="7CD4053F"/>
    <w:rsid w:val="7CDC13FD"/>
    <w:rsid w:val="7CE876FE"/>
    <w:rsid w:val="7CE95539"/>
    <w:rsid w:val="7CFD457B"/>
    <w:rsid w:val="7D0C1CE2"/>
    <w:rsid w:val="7D2240D7"/>
    <w:rsid w:val="7D33726F"/>
    <w:rsid w:val="7D475241"/>
    <w:rsid w:val="7D650780"/>
    <w:rsid w:val="7D796EE5"/>
    <w:rsid w:val="7D910439"/>
    <w:rsid w:val="7D947886"/>
    <w:rsid w:val="7D99028E"/>
    <w:rsid w:val="7DAC7021"/>
    <w:rsid w:val="7DBD1010"/>
    <w:rsid w:val="7DDB60E4"/>
    <w:rsid w:val="7DE91C2E"/>
    <w:rsid w:val="7DF038CA"/>
    <w:rsid w:val="7DFA36D3"/>
    <w:rsid w:val="7E0247C5"/>
    <w:rsid w:val="7E1E3241"/>
    <w:rsid w:val="7E2146D8"/>
    <w:rsid w:val="7E3D10ED"/>
    <w:rsid w:val="7E4B2A52"/>
    <w:rsid w:val="7E5020A2"/>
    <w:rsid w:val="7E543940"/>
    <w:rsid w:val="7E5C2FAF"/>
    <w:rsid w:val="7E6E2528"/>
    <w:rsid w:val="7E74390A"/>
    <w:rsid w:val="7E7E6C0F"/>
    <w:rsid w:val="7EA64FD4"/>
    <w:rsid w:val="7EA652E1"/>
    <w:rsid w:val="7EAD7C73"/>
    <w:rsid w:val="7EB02B41"/>
    <w:rsid w:val="7EC33B5B"/>
    <w:rsid w:val="7EC62B4F"/>
    <w:rsid w:val="7EC8404B"/>
    <w:rsid w:val="7ED4259F"/>
    <w:rsid w:val="7ED42824"/>
    <w:rsid w:val="7ED656C1"/>
    <w:rsid w:val="7EF11A57"/>
    <w:rsid w:val="7EF9047E"/>
    <w:rsid w:val="7EF973AC"/>
    <w:rsid w:val="7F1055D7"/>
    <w:rsid w:val="7F192494"/>
    <w:rsid w:val="7F512BDD"/>
    <w:rsid w:val="7F5B6C76"/>
    <w:rsid w:val="7F802513"/>
    <w:rsid w:val="7F8F2756"/>
    <w:rsid w:val="7F985DEA"/>
    <w:rsid w:val="7FA01DE8"/>
    <w:rsid w:val="7FA254D6"/>
    <w:rsid w:val="7FAA6926"/>
    <w:rsid w:val="7FD30895"/>
    <w:rsid w:val="7FEA0ADA"/>
    <w:rsid w:val="7FEE1B73"/>
    <w:rsid w:val="7FEE3BCC"/>
    <w:rsid w:val="7FF13E85"/>
    <w:rsid w:val="7FF76C79"/>
    <w:rsid w:val="7FFA40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6"/>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next w:val="1"/>
    <w:autoRedefine/>
    <w:qFormat/>
    <w:uiPriority w:val="0"/>
    <w:pPr>
      <w:spacing w:after="120"/>
    </w:p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Plain Text"/>
    <w:basedOn w:val="1"/>
    <w:autoRedefine/>
    <w:qFormat/>
    <w:uiPriority w:val="99"/>
    <w:rPr>
      <w:rFonts w:ascii="宋体" w:hAnsi="Courier New"/>
      <w:szCs w:val="20"/>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qFormat/>
    <w:uiPriority w:val="0"/>
    <w:pPr>
      <w:spacing w:after="120"/>
      <w:ind w:left="420" w:leftChars="200"/>
    </w:pPr>
    <w:rPr>
      <w:rFonts w:ascii="Times New Roman" w:hAnsi="Times New Roman"/>
      <w:sz w:val="16"/>
      <w:szCs w:val="16"/>
    </w:rPr>
  </w:style>
  <w:style w:type="paragraph" w:styleId="12">
    <w:name w:val="Body Text 2"/>
    <w:basedOn w:val="1"/>
    <w:qFormat/>
    <w:uiPriority w:val="0"/>
    <w:pPr>
      <w:jc w:val="left"/>
    </w:pPr>
    <w:rPr>
      <w:rFonts w:ascii="仿宋_GB2312" w:hAnsi="宋体" w:eastAsia="仿宋_GB2312"/>
    </w:rPr>
  </w:style>
  <w:style w:type="paragraph" w:styleId="13">
    <w:name w:val="Normal (Web)"/>
    <w:basedOn w:val="1"/>
    <w:autoRedefine/>
    <w:qFormat/>
    <w:uiPriority w:val="99"/>
    <w:pPr>
      <w:spacing w:beforeAutospacing="1" w:afterAutospacing="1"/>
      <w:jc w:val="left"/>
    </w:pPr>
    <w:rPr>
      <w:rFonts w:cs="Times New Roman"/>
      <w:kern w:val="0"/>
      <w:sz w:val="24"/>
    </w:rPr>
  </w:style>
  <w:style w:type="paragraph" w:styleId="14">
    <w:name w:val="Title"/>
    <w:basedOn w:val="1"/>
    <w:next w:val="1"/>
    <w:autoRedefine/>
    <w:qFormat/>
    <w:uiPriority w:val="0"/>
    <w:pPr>
      <w:jc w:val="center"/>
    </w:pPr>
    <w:rPr>
      <w:sz w:val="30"/>
      <w:szCs w:val="30"/>
    </w:rPr>
  </w:style>
  <w:style w:type="paragraph" w:styleId="15">
    <w:name w:val="Body Text First Indent 2"/>
    <w:basedOn w:val="6"/>
    <w:next w:val="5"/>
    <w:autoRedefine/>
    <w:unhideWhenUsed/>
    <w:qFormat/>
    <w:uiPriority w:val="99"/>
    <w:pPr>
      <w:ind w:firstLine="420" w:firstLineChars="200"/>
    </w:pPr>
    <w:rPr>
      <w:szCs w:val="20"/>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autoRedefine/>
    <w:qFormat/>
    <w:uiPriority w:val="0"/>
    <w:rPr>
      <w:b/>
    </w:rPr>
  </w:style>
  <w:style w:type="character" w:styleId="20">
    <w:name w:val="page number"/>
    <w:basedOn w:val="18"/>
    <w:autoRedefine/>
    <w:qFormat/>
    <w:uiPriority w:val="0"/>
  </w:style>
  <w:style w:type="character" w:styleId="21">
    <w:name w:val="FollowedHyperlink"/>
    <w:basedOn w:val="18"/>
    <w:autoRedefine/>
    <w:qFormat/>
    <w:uiPriority w:val="0"/>
    <w:rPr>
      <w:rFonts w:hint="eastAsia" w:ascii="微软雅黑" w:hAnsi="微软雅黑" w:eastAsia="微软雅黑" w:cs="微软雅黑"/>
      <w:color w:val="323232"/>
      <w:sz w:val="21"/>
      <w:szCs w:val="21"/>
      <w:u w:val="none"/>
    </w:rPr>
  </w:style>
  <w:style w:type="character" w:styleId="22">
    <w:name w:val="Hyperlink"/>
    <w:basedOn w:val="18"/>
    <w:autoRedefine/>
    <w:qFormat/>
    <w:uiPriority w:val="0"/>
    <w:rPr>
      <w:color w:val="0000FF"/>
      <w:u w:val="single"/>
    </w:rPr>
  </w:style>
  <w:style w:type="paragraph" w:customStyle="1" w:styleId="23">
    <w:name w:val="WPSOffice手动目录 1"/>
    <w:autoRedefine/>
    <w:qFormat/>
    <w:uiPriority w:val="0"/>
    <w:rPr>
      <w:rFonts w:asciiTheme="minorHAnsi" w:hAnsiTheme="minorHAnsi" w:eastAsiaTheme="minorEastAsia" w:cstheme="minorBidi"/>
      <w:lang w:val="en-US" w:eastAsia="zh-CN" w:bidi="ar-SA"/>
    </w:rPr>
  </w:style>
  <w:style w:type="paragraph" w:customStyle="1" w:styleId="24">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5">
    <w:name w:val="正文 题目"/>
    <w:basedOn w:val="1"/>
    <w:autoRedefine/>
    <w:qFormat/>
    <w:uiPriority w:val="0"/>
    <w:pPr>
      <w:jc w:val="center"/>
    </w:pPr>
    <w:rPr>
      <w:rFonts w:ascii="黑体" w:hAnsi="黑体" w:eastAsia="黑体"/>
      <w:sz w:val="28"/>
    </w:rPr>
  </w:style>
  <w:style w:type="character" w:customStyle="1" w:styleId="26">
    <w:name w:val="标题 2 字符"/>
    <w:link w:val="3"/>
    <w:autoRedefine/>
    <w:qFormat/>
    <w:uiPriority w:val="0"/>
    <w:rPr>
      <w:rFonts w:ascii="Arial" w:hAnsi="Arial"/>
      <w:b/>
      <w:bCs/>
      <w:sz w:val="28"/>
      <w:szCs w:val="32"/>
    </w:rPr>
  </w:style>
  <w:style w:type="character" w:customStyle="1" w:styleId="27">
    <w:name w:val="font01"/>
    <w:basedOn w:val="18"/>
    <w:autoRedefine/>
    <w:qFormat/>
    <w:uiPriority w:val="0"/>
    <w:rPr>
      <w:rFonts w:hint="eastAsia" w:ascii="宋体" w:hAnsi="宋体" w:eastAsia="宋体" w:cs="宋体"/>
      <w:color w:val="000000"/>
      <w:sz w:val="20"/>
      <w:szCs w:val="20"/>
      <w:u w:val="none"/>
    </w:rPr>
  </w:style>
  <w:style w:type="character" w:customStyle="1" w:styleId="28">
    <w:name w:val="font31"/>
    <w:basedOn w:val="18"/>
    <w:autoRedefine/>
    <w:qFormat/>
    <w:uiPriority w:val="0"/>
    <w:rPr>
      <w:rFonts w:hint="eastAsia" w:ascii="宋体" w:hAnsi="宋体" w:eastAsia="宋体" w:cs="宋体"/>
      <w:color w:val="000000"/>
      <w:sz w:val="24"/>
      <w:szCs w:val="24"/>
      <w:u w:val="none"/>
    </w:rPr>
  </w:style>
  <w:style w:type="character" w:customStyle="1" w:styleId="29">
    <w:name w:val="font61"/>
    <w:basedOn w:val="18"/>
    <w:autoRedefine/>
    <w:qFormat/>
    <w:uiPriority w:val="0"/>
    <w:rPr>
      <w:rFonts w:hint="default" w:ascii="Times New Roman" w:hAnsi="Times New Roman" w:cs="Times New Roman"/>
      <w:color w:val="000000"/>
      <w:sz w:val="24"/>
      <w:szCs w:val="24"/>
      <w:u w:val="none"/>
    </w:rPr>
  </w:style>
  <w:style w:type="character" w:customStyle="1" w:styleId="30">
    <w:name w:val="font11"/>
    <w:basedOn w:val="18"/>
    <w:autoRedefine/>
    <w:qFormat/>
    <w:uiPriority w:val="0"/>
    <w:rPr>
      <w:rFonts w:hint="eastAsia" w:ascii="宋体" w:hAnsi="宋体" w:eastAsia="宋体" w:cs="宋体"/>
      <w:color w:val="000000"/>
      <w:sz w:val="24"/>
      <w:szCs w:val="24"/>
      <w:u w:val="none"/>
    </w:rPr>
  </w:style>
  <w:style w:type="character" w:customStyle="1" w:styleId="31">
    <w:name w:val="font51"/>
    <w:basedOn w:val="18"/>
    <w:autoRedefine/>
    <w:qFormat/>
    <w:uiPriority w:val="0"/>
    <w:rPr>
      <w:rFonts w:ascii="Calibri" w:hAnsi="Calibri" w:cs="Calibri"/>
      <w:color w:val="000000"/>
      <w:sz w:val="24"/>
      <w:szCs w:val="24"/>
      <w:u w:val="none"/>
    </w:rPr>
  </w:style>
  <w:style w:type="character" w:customStyle="1" w:styleId="32">
    <w:name w:val="font21"/>
    <w:basedOn w:val="18"/>
    <w:autoRedefine/>
    <w:qFormat/>
    <w:uiPriority w:val="0"/>
    <w:rPr>
      <w:rFonts w:hint="eastAsia" w:ascii="宋体" w:hAnsi="宋体" w:eastAsia="宋体" w:cs="宋体"/>
      <w:b/>
      <w:bCs/>
      <w:color w:val="000000"/>
      <w:sz w:val="20"/>
      <w:szCs w:val="20"/>
      <w:u w:val="none"/>
    </w:rPr>
  </w:style>
  <w:style w:type="character" w:customStyle="1" w:styleId="33">
    <w:name w:val="font81"/>
    <w:basedOn w:val="18"/>
    <w:autoRedefine/>
    <w:qFormat/>
    <w:uiPriority w:val="0"/>
    <w:rPr>
      <w:rFonts w:hint="default" w:ascii="Times New Roman" w:hAnsi="Times New Roman" w:cs="Times New Roman"/>
      <w:b/>
      <w:bCs/>
      <w:color w:val="000000"/>
      <w:sz w:val="20"/>
      <w:szCs w:val="20"/>
      <w:u w:val="none"/>
    </w:rPr>
  </w:style>
  <w:style w:type="character" w:customStyle="1" w:styleId="34">
    <w:name w:val="font41"/>
    <w:basedOn w:val="18"/>
    <w:autoRedefine/>
    <w:qFormat/>
    <w:uiPriority w:val="0"/>
    <w:rPr>
      <w:rFonts w:hint="eastAsia" w:ascii="宋体" w:hAnsi="宋体" w:eastAsia="宋体" w:cs="宋体"/>
      <w:color w:val="000000"/>
      <w:sz w:val="20"/>
      <w:szCs w:val="20"/>
      <w:u w:val="none"/>
    </w:rPr>
  </w:style>
  <w:style w:type="character" w:customStyle="1" w:styleId="35">
    <w:name w:val="font71"/>
    <w:basedOn w:val="18"/>
    <w:autoRedefine/>
    <w:qFormat/>
    <w:uiPriority w:val="0"/>
    <w:rPr>
      <w:rFonts w:hint="eastAsia" w:ascii="宋体" w:hAnsi="宋体" w:eastAsia="宋体" w:cs="宋体"/>
      <w:b/>
      <w:bCs/>
      <w:color w:val="000000"/>
      <w:sz w:val="20"/>
      <w:szCs w:val="20"/>
      <w:u w:val="none"/>
      <w:vertAlign w:val="superscript"/>
    </w:rPr>
  </w:style>
  <w:style w:type="character" w:customStyle="1" w:styleId="36">
    <w:name w:val="hover52"/>
    <w:basedOn w:val="18"/>
    <w:autoRedefine/>
    <w:qFormat/>
    <w:uiPriority w:val="0"/>
    <w:rPr>
      <w:color w:val="D61521"/>
    </w:rPr>
  </w:style>
  <w:style w:type="paragraph" w:customStyle="1" w:styleId="37">
    <w:name w:val="Table Paragraph"/>
    <w:basedOn w:val="1"/>
    <w:autoRedefine/>
    <w:qFormat/>
    <w:uiPriority w:val="1"/>
    <w:rPr>
      <w:rFonts w:ascii="宋体" w:hAnsi="宋体" w:eastAsia="宋体" w:cs="宋体"/>
      <w:lang w:val="zh-CN" w:bidi="zh-CN"/>
    </w:rPr>
  </w:style>
  <w:style w:type="character" w:customStyle="1" w:styleId="38">
    <w:name w:val="页眉 字符"/>
    <w:basedOn w:val="18"/>
    <w:link w:val="10"/>
    <w:autoRedefine/>
    <w:qFormat/>
    <w:uiPriority w:val="0"/>
    <w:rPr>
      <w:rFonts w:asciiTheme="minorHAnsi" w:hAnsiTheme="minorHAnsi" w:eastAsiaTheme="minorEastAsia" w:cstheme="minorBidi"/>
      <w:kern w:val="2"/>
      <w:sz w:val="18"/>
      <w:szCs w:val="18"/>
    </w:rPr>
  </w:style>
  <w:style w:type="paragraph" w:customStyle="1" w:styleId="39">
    <w:name w:val="正文1"/>
    <w:basedOn w:val="1"/>
    <w:autoRedefine/>
    <w:qFormat/>
    <w:uiPriority w:val="0"/>
    <w:pPr>
      <w:spacing w:line="400" w:lineRule="exact"/>
    </w:pPr>
    <w:rPr>
      <w:rFonts w:ascii="宋体" w:hAnsi="宋体" w:cs="宋体"/>
      <w:b/>
      <w:bCs/>
      <w:color w:val="000000"/>
      <w:kern w:val="0"/>
      <w:szCs w:val="21"/>
    </w:rPr>
  </w:style>
  <w:style w:type="paragraph" w:customStyle="1" w:styleId="40">
    <w:name w:val="正文首行缩进1"/>
    <w:basedOn w:val="5"/>
    <w:autoRedefine/>
    <w:qFormat/>
    <w:uiPriority w:val="0"/>
    <w:pPr>
      <w:adjustRightInd w:val="0"/>
      <w:spacing w:line="360" w:lineRule="atLeast"/>
      <w:ind w:firstLine="420" w:firstLineChars="100"/>
      <w:jc w:val="left"/>
      <w:textAlignment w:val="baseline"/>
    </w:pPr>
    <w:rPr>
      <w:sz w:val="24"/>
    </w:rPr>
  </w:style>
  <w:style w:type="character" w:customStyle="1" w:styleId="41">
    <w:name w:val="NormalCharacter"/>
    <w:autoRedefine/>
    <w:semiHidden/>
    <w:qFormat/>
    <w:uiPriority w:val="0"/>
  </w:style>
  <w:style w:type="paragraph" w:styleId="42">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335FC47B">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E3DB8"/>
    <w:rsid w:val="0020132E"/>
    <w:rsid w:val="0025476C"/>
    <w:rsid w:val="002846AA"/>
    <w:rsid w:val="0028688D"/>
    <w:rsid w:val="002E7CB9"/>
    <w:rsid w:val="00325307"/>
    <w:rsid w:val="00364037"/>
    <w:rsid w:val="0043559F"/>
    <w:rsid w:val="005578E2"/>
    <w:rsid w:val="00563911"/>
    <w:rsid w:val="00623D03"/>
    <w:rsid w:val="006C53A5"/>
    <w:rsid w:val="00736392"/>
    <w:rsid w:val="00772FC2"/>
    <w:rsid w:val="008F2DF3"/>
    <w:rsid w:val="00992F09"/>
    <w:rsid w:val="00AF55D7"/>
    <w:rsid w:val="00BC462D"/>
    <w:rsid w:val="00D144A3"/>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8812</Words>
  <Characters>9651</Characters>
  <Lines>127</Lines>
  <Paragraphs>35</Paragraphs>
  <TotalTime>38</TotalTime>
  <ScaleCrop>false</ScaleCrop>
  <LinksUpToDate>false</LinksUpToDate>
  <CharactersWithSpaces>10075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2022-04-14T03:51:00Z</dcterms:created>
  <dc:creator>Administrator</dc:creator>
  <cp:lastModifiedBy>Administrator</cp:lastModifiedBy>
  <cp:lastPrinted>2024-08-27T07:11:00Z</cp:lastPrinted>
  <dcterms:modified xsi:type="dcterms:W3CDTF">2024-11-05T08:26:27Z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C6FB61CCE9A747868D4ED2F0F12B2C19_13</vt:lpwstr>
  </property>
</Properties>
</file>